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A4A4" w14:textId="77777777" w:rsidR="00A36D74" w:rsidRDefault="00000000">
      <w:pPr>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《质量分级及</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领跑者</w:t>
      </w:r>
      <w:r>
        <w:rPr>
          <w:rFonts w:ascii="Times New Roman" w:eastAsia="方正小标宋简体" w:hAnsi="Times New Roman" w:cs="Times New Roman"/>
          <w:sz w:val="40"/>
          <w:szCs w:val="40"/>
        </w:rPr>
        <w:t>”</w:t>
      </w:r>
      <w:r>
        <w:rPr>
          <w:rFonts w:ascii="Times New Roman" w:eastAsia="方正小标宋简体" w:hAnsi="Times New Roman" w:cs="Times New Roman"/>
          <w:sz w:val="40"/>
          <w:szCs w:val="40"/>
        </w:rPr>
        <w:t>评价要求</w:t>
      </w:r>
      <w:r>
        <w:rPr>
          <w:rFonts w:ascii="Times New Roman" w:eastAsia="方正小标宋简体" w:hAnsi="Times New Roman" w:cs="Times New Roman"/>
          <w:sz w:val="40"/>
          <w:szCs w:val="40"/>
        </w:rPr>
        <w:t xml:space="preserve"> </w:t>
      </w:r>
      <w:r>
        <w:rPr>
          <w:rFonts w:ascii="Times New Roman" w:eastAsia="方正小标宋简体" w:hAnsi="Times New Roman" w:cs="Times New Roman"/>
          <w:sz w:val="40"/>
          <w:szCs w:val="40"/>
        </w:rPr>
        <w:t>网络货运</w:t>
      </w:r>
      <w:r>
        <w:rPr>
          <w:rFonts w:ascii="Times New Roman" w:eastAsia="方正小标宋简体" w:hAnsi="Times New Roman" w:cs="Times New Roman" w:hint="eastAsia"/>
          <w:sz w:val="40"/>
          <w:szCs w:val="40"/>
        </w:rPr>
        <w:t>服务</w:t>
      </w:r>
      <w:r>
        <w:rPr>
          <w:rFonts w:ascii="Times New Roman" w:eastAsia="方正小标宋简体" w:hAnsi="Times New Roman" w:cs="Times New Roman"/>
          <w:sz w:val="40"/>
          <w:szCs w:val="40"/>
        </w:rPr>
        <w:t>》</w:t>
      </w:r>
    </w:p>
    <w:p w14:paraId="426AF6ED" w14:textId="77777777" w:rsidR="00A36D74" w:rsidRDefault="00000000">
      <w:pPr>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团体标准编制说明</w:t>
      </w:r>
    </w:p>
    <w:p w14:paraId="1CD4FE4E" w14:textId="77777777" w:rsidR="00A36D74" w:rsidRDefault="00000000">
      <w:pPr>
        <w:numPr>
          <w:ilvl w:val="0"/>
          <w:numId w:val="1"/>
        </w:num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项目来源</w:t>
      </w:r>
    </w:p>
    <w:p w14:paraId="18A51053" w14:textId="5A3079CB" w:rsidR="006161BC" w:rsidRDefault="006161BC">
      <w:pPr>
        <w:ind w:firstLineChars="200" w:firstLine="560"/>
        <w:rPr>
          <w:rFonts w:ascii="Times New Roman" w:hAnsi="Times New Roman" w:cs="Times New Roman"/>
          <w:sz w:val="28"/>
          <w:szCs w:val="28"/>
        </w:rPr>
      </w:pPr>
      <w:r w:rsidRPr="006161BC">
        <w:rPr>
          <w:rFonts w:ascii="Times New Roman" w:hAnsi="Times New Roman" w:cs="Times New Roman" w:hint="eastAsia"/>
          <w:sz w:val="28"/>
          <w:szCs w:val="28"/>
        </w:rPr>
        <w:t>《质量分级及“领跑者”评价要求</w:t>
      </w:r>
      <w:r w:rsidRPr="006161BC">
        <w:rPr>
          <w:rFonts w:ascii="Times New Roman" w:hAnsi="Times New Roman" w:cs="Times New Roman" w:hint="eastAsia"/>
          <w:sz w:val="28"/>
          <w:szCs w:val="28"/>
        </w:rPr>
        <w:t xml:space="preserve"> </w:t>
      </w:r>
      <w:r w:rsidR="000F3874">
        <w:rPr>
          <w:rFonts w:ascii="Times New Roman" w:hAnsi="Times New Roman" w:cs="Times New Roman" w:hint="eastAsia"/>
          <w:sz w:val="28"/>
          <w:szCs w:val="28"/>
        </w:rPr>
        <w:t>网络货运</w:t>
      </w:r>
      <w:r w:rsidRPr="006161BC">
        <w:rPr>
          <w:rFonts w:ascii="Times New Roman" w:hAnsi="Times New Roman" w:cs="Times New Roman" w:hint="eastAsia"/>
          <w:sz w:val="28"/>
          <w:szCs w:val="28"/>
        </w:rPr>
        <w:t>服务》由中国物流与采购联合会、企业标准“领跑者”工作委员会提出，由中国物流与采购联合会团体标准化技术委员会、中国技术经济学会共同归口，</w:t>
      </w:r>
      <w:r w:rsidRPr="006161BC">
        <w:rPr>
          <w:rFonts w:ascii="Times New Roman" w:hAnsi="Times New Roman" w:cs="Times New Roman" w:hint="eastAsia"/>
          <w:sz w:val="28"/>
          <w:szCs w:val="28"/>
        </w:rPr>
        <w:t>2022</w:t>
      </w:r>
      <w:r w:rsidRPr="006161BC">
        <w:rPr>
          <w:rFonts w:ascii="Times New Roman" w:hAnsi="Times New Roman" w:cs="Times New Roman" w:hint="eastAsia"/>
          <w:sz w:val="28"/>
          <w:szCs w:val="28"/>
        </w:rPr>
        <w:t>年</w:t>
      </w:r>
      <w:r w:rsidRPr="006161BC">
        <w:rPr>
          <w:rFonts w:ascii="Times New Roman" w:hAnsi="Times New Roman" w:cs="Times New Roman" w:hint="eastAsia"/>
          <w:sz w:val="28"/>
          <w:szCs w:val="28"/>
        </w:rPr>
        <w:t>6</w:t>
      </w:r>
      <w:r w:rsidRPr="006161BC">
        <w:rPr>
          <w:rFonts w:ascii="Times New Roman" w:hAnsi="Times New Roman" w:cs="Times New Roman" w:hint="eastAsia"/>
          <w:sz w:val="28"/>
          <w:szCs w:val="28"/>
        </w:rPr>
        <w:t>月</w:t>
      </w:r>
      <w:r w:rsidRPr="006161BC">
        <w:rPr>
          <w:rFonts w:ascii="Times New Roman" w:hAnsi="Times New Roman" w:cs="Times New Roman" w:hint="eastAsia"/>
          <w:sz w:val="28"/>
          <w:szCs w:val="28"/>
        </w:rPr>
        <w:t>14</w:t>
      </w:r>
      <w:r w:rsidRPr="006161BC">
        <w:rPr>
          <w:rFonts w:ascii="Times New Roman" w:hAnsi="Times New Roman" w:cs="Times New Roman" w:hint="eastAsia"/>
          <w:sz w:val="28"/>
          <w:szCs w:val="28"/>
        </w:rPr>
        <w:t>日经中国物流与采购联合会、中国技术经济学会批准立项，项目编号：</w:t>
      </w:r>
      <w:r w:rsidRPr="006161BC">
        <w:rPr>
          <w:rFonts w:ascii="Times New Roman" w:hAnsi="Times New Roman" w:cs="Times New Roman" w:hint="eastAsia"/>
          <w:sz w:val="28"/>
          <w:szCs w:val="28"/>
        </w:rPr>
        <w:t>2022-TB-01</w:t>
      </w:r>
      <w:r>
        <w:rPr>
          <w:rFonts w:ascii="Times New Roman" w:hAnsi="Times New Roman" w:cs="Times New Roman"/>
          <w:sz w:val="28"/>
          <w:szCs w:val="28"/>
        </w:rPr>
        <w:t>1</w:t>
      </w:r>
      <w:r w:rsidRPr="006161BC">
        <w:rPr>
          <w:rFonts w:ascii="Times New Roman" w:hAnsi="Times New Roman" w:cs="Times New Roman" w:hint="eastAsia"/>
          <w:sz w:val="28"/>
          <w:szCs w:val="28"/>
        </w:rPr>
        <w:t>/</w:t>
      </w:r>
      <w:r w:rsidRPr="00E50BFF">
        <w:rPr>
          <w:rFonts w:ascii="Times New Roman" w:hAnsi="Times New Roman" w:cs="Times New Roman" w:hint="eastAsia"/>
          <w:sz w:val="28"/>
          <w:szCs w:val="28"/>
        </w:rPr>
        <w:t>20220251</w:t>
      </w:r>
      <w:r w:rsidRPr="006161BC">
        <w:rPr>
          <w:rFonts w:ascii="Times New Roman" w:hAnsi="Times New Roman" w:cs="Times New Roman" w:hint="eastAsia"/>
          <w:sz w:val="28"/>
          <w:szCs w:val="28"/>
        </w:rPr>
        <w:t>。</w:t>
      </w:r>
    </w:p>
    <w:p w14:paraId="4AAB0612"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本标准主要起草单位有：中国物流与采购联合会网络事业部、中国物流与采购联合会物流信息服务平台分会、山东高速</w:t>
      </w:r>
      <w:proofErr w:type="gramStart"/>
      <w:r>
        <w:rPr>
          <w:rFonts w:ascii="Times New Roman" w:hAnsi="Times New Roman" w:cs="Times New Roman"/>
          <w:sz w:val="28"/>
          <w:szCs w:val="28"/>
        </w:rPr>
        <w:t>满易物流</w:t>
      </w:r>
      <w:proofErr w:type="gramEnd"/>
      <w:r>
        <w:rPr>
          <w:rFonts w:ascii="Times New Roman" w:hAnsi="Times New Roman" w:cs="Times New Roman"/>
          <w:sz w:val="28"/>
          <w:szCs w:val="28"/>
        </w:rPr>
        <w:t>科技有限公司、武汉物</w:t>
      </w:r>
      <w:proofErr w:type="gramStart"/>
      <w:r>
        <w:rPr>
          <w:rFonts w:ascii="Times New Roman" w:hAnsi="Times New Roman" w:cs="Times New Roman"/>
          <w:sz w:val="28"/>
          <w:szCs w:val="28"/>
        </w:rPr>
        <w:t>易云通</w:t>
      </w:r>
      <w:proofErr w:type="gramEnd"/>
      <w:r>
        <w:rPr>
          <w:rFonts w:ascii="Times New Roman" w:hAnsi="Times New Roman" w:cs="Times New Roman"/>
          <w:sz w:val="28"/>
          <w:szCs w:val="28"/>
        </w:rPr>
        <w:t>网络科技有限公司、合肥维天运通信息科技股份有限公司、中储南京智慧物流科技有限公司等。主要起草单位分工见表</w:t>
      </w:r>
      <w:r>
        <w:rPr>
          <w:rFonts w:ascii="Times New Roman" w:hAnsi="Times New Roman" w:cs="Times New Roman"/>
          <w:sz w:val="28"/>
          <w:szCs w:val="28"/>
        </w:rPr>
        <w:t>1</w:t>
      </w:r>
      <w:r>
        <w:rPr>
          <w:rFonts w:ascii="Times New Roman" w:hAnsi="Times New Roman" w:cs="Times New Roman"/>
          <w:sz w:val="28"/>
          <w:szCs w:val="28"/>
        </w:rPr>
        <w:t>：</w:t>
      </w:r>
    </w:p>
    <w:p w14:paraId="1E14BF07" w14:textId="77777777" w:rsidR="00A36D74" w:rsidRDefault="00000000">
      <w:pPr>
        <w:spacing w:line="360" w:lineRule="auto"/>
        <w:jc w:val="center"/>
        <w:rPr>
          <w:rFonts w:ascii="Times New Roman" w:hAnsi="Times New Roman" w:cs="Times New Roman"/>
          <w:sz w:val="28"/>
          <w:szCs w:val="28"/>
        </w:rPr>
      </w:pPr>
      <w:r>
        <w:rPr>
          <w:rFonts w:ascii="Times New Roman" w:eastAsia="宋体" w:hAnsi="Times New Roman" w:cs="Times New Roman"/>
          <w:color w:val="000000" w:themeColor="text1"/>
          <w:sz w:val="24"/>
          <w:szCs w:val="24"/>
        </w:rPr>
        <w:t>表</w:t>
      </w:r>
      <w:r>
        <w:rPr>
          <w:rFonts w:ascii="Times New Roman" w:eastAsia="宋体" w:hAnsi="Times New Roman" w:cs="Times New Roman"/>
          <w:color w:val="000000" w:themeColor="text1"/>
          <w:sz w:val="24"/>
          <w:szCs w:val="24"/>
        </w:rPr>
        <w:t xml:space="preserve">1  </w:t>
      </w:r>
      <w:r>
        <w:rPr>
          <w:rFonts w:ascii="Times New Roman" w:eastAsia="宋体" w:hAnsi="Times New Roman" w:cs="Times New Roman"/>
          <w:color w:val="000000" w:themeColor="text1"/>
          <w:sz w:val="24"/>
          <w:szCs w:val="24"/>
        </w:rPr>
        <w:t>团体标准《质量分级及</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领跑者</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评价要求</w:t>
      </w:r>
      <w:r>
        <w:rPr>
          <w:rFonts w:ascii="Times New Roman" w:eastAsia="宋体" w:hAnsi="Times New Roman" w:cs="Times New Roman"/>
          <w:color w:val="000000" w:themeColor="text1"/>
          <w:sz w:val="24"/>
          <w:szCs w:val="24"/>
        </w:rPr>
        <w:t xml:space="preserve"> </w:t>
      </w:r>
      <w:r>
        <w:rPr>
          <w:rFonts w:ascii="Times New Roman" w:eastAsia="宋体" w:hAnsi="Times New Roman" w:cs="Times New Roman"/>
          <w:color w:val="000000" w:themeColor="text1"/>
          <w:sz w:val="24"/>
          <w:szCs w:val="24"/>
        </w:rPr>
        <w:t>网络货运</w:t>
      </w:r>
      <w:r>
        <w:rPr>
          <w:rFonts w:ascii="Times New Roman" w:eastAsia="宋体" w:hAnsi="Times New Roman" w:cs="Times New Roman" w:hint="eastAsia"/>
          <w:color w:val="000000" w:themeColor="text1"/>
          <w:sz w:val="24"/>
          <w:szCs w:val="24"/>
        </w:rPr>
        <w:t>服务</w:t>
      </w:r>
      <w:r>
        <w:rPr>
          <w:rFonts w:ascii="Times New Roman" w:eastAsia="宋体" w:hAnsi="Times New Roman" w:cs="Times New Roman"/>
          <w:color w:val="000000" w:themeColor="text1"/>
          <w:sz w:val="24"/>
          <w:szCs w:val="24"/>
        </w:rPr>
        <w:t>》分工</w:t>
      </w:r>
    </w:p>
    <w:tbl>
      <w:tblPr>
        <w:tblStyle w:val="ab"/>
        <w:tblW w:w="9136" w:type="dxa"/>
        <w:jc w:val="center"/>
        <w:tblLook w:val="04A0" w:firstRow="1" w:lastRow="0" w:firstColumn="1" w:lastColumn="0" w:noHBand="0" w:noVBand="1"/>
      </w:tblPr>
      <w:tblGrid>
        <w:gridCol w:w="704"/>
        <w:gridCol w:w="4179"/>
        <w:gridCol w:w="4253"/>
      </w:tblGrid>
      <w:tr w:rsidR="00A36D74" w14:paraId="35D1A7C5" w14:textId="77777777">
        <w:trPr>
          <w:trHeight w:val="427"/>
          <w:jc w:val="center"/>
        </w:trPr>
        <w:tc>
          <w:tcPr>
            <w:tcW w:w="704" w:type="dxa"/>
            <w:vAlign w:val="center"/>
          </w:tcPr>
          <w:p w14:paraId="1CF124E5" w14:textId="77777777" w:rsidR="00A36D74" w:rsidRDefault="00000000">
            <w:pPr>
              <w:widowControl/>
              <w:tabs>
                <w:tab w:val="left" w:pos="540"/>
              </w:tabs>
              <w:spacing w:line="276" w:lineRule="auto"/>
              <w:contextualSpacing/>
              <w:jc w:val="center"/>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序号</w:t>
            </w:r>
          </w:p>
        </w:tc>
        <w:tc>
          <w:tcPr>
            <w:tcW w:w="4179" w:type="dxa"/>
            <w:vAlign w:val="center"/>
          </w:tcPr>
          <w:p w14:paraId="6A212541" w14:textId="77777777" w:rsidR="00A36D74" w:rsidRDefault="00000000">
            <w:pPr>
              <w:widowControl/>
              <w:tabs>
                <w:tab w:val="left" w:pos="540"/>
              </w:tabs>
              <w:spacing w:line="276" w:lineRule="auto"/>
              <w:contextualSpacing/>
              <w:jc w:val="center"/>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单位</w:t>
            </w:r>
          </w:p>
        </w:tc>
        <w:tc>
          <w:tcPr>
            <w:tcW w:w="4253" w:type="dxa"/>
            <w:vAlign w:val="center"/>
          </w:tcPr>
          <w:p w14:paraId="149F1412" w14:textId="77777777" w:rsidR="00A36D74" w:rsidRDefault="00000000">
            <w:pPr>
              <w:widowControl/>
              <w:tabs>
                <w:tab w:val="left" w:pos="540"/>
              </w:tabs>
              <w:spacing w:line="276" w:lineRule="auto"/>
              <w:contextualSpacing/>
              <w:jc w:val="center"/>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分工</w:t>
            </w:r>
          </w:p>
        </w:tc>
      </w:tr>
      <w:tr w:rsidR="00A36D74" w14:paraId="478E7AE5" w14:textId="77777777">
        <w:trPr>
          <w:jc w:val="center"/>
        </w:trPr>
        <w:tc>
          <w:tcPr>
            <w:tcW w:w="704" w:type="dxa"/>
            <w:vAlign w:val="center"/>
          </w:tcPr>
          <w:p w14:paraId="471DF101"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1</w:t>
            </w:r>
          </w:p>
        </w:tc>
        <w:tc>
          <w:tcPr>
            <w:tcW w:w="4179" w:type="dxa"/>
            <w:vAlign w:val="center"/>
          </w:tcPr>
          <w:p w14:paraId="62B3954B"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中国物流与采购联合会网络事业部</w:t>
            </w:r>
          </w:p>
        </w:tc>
        <w:tc>
          <w:tcPr>
            <w:tcW w:w="4253" w:type="dxa"/>
            <w:vAlign w:val="center"/>
          </w:tcPr>
          <w:p w14:paraId="1E734799"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组织召开标准研讨会，负责标准及相关文件的编写</w:t>
            </w:r>
          </w:p>
        </w:tc>
      </w:tr>
      <w:tr w:rsidR="00A36D74" w14:paraId="6ADB2301" w14:textId="77777777">
        <w:trPr>
          <w:jc w:val="center"/>
        </w:trPr>
        <w:tc>
          <w:tcPr>
            <w:tcW w:w="704" w:type="dxa"/>
            <w:vAlign w:val="center"/>
          </w:tcPr>
          <w:p w14:paraId="400D738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2</w:t>
            </w:r>
          </w:p>
        </w:tc>
        <w:tc>
          <w:tcPr>
            <w:tcW w:w="4179" w:type="dxa"/>
            <w:vAlign w:val="center"/>
          </w:tcPr>
          <w:p w14:paraId="5F155E00"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中国物流与采购联合会物流信息服务平台分会</w:t>
            </w:r>
          </w:p>
        </w:tc>
        <w:tc>
          <w:tcPr>
            <w:tcW w:w="4253" w:type="dxa"/>
            <w:vAlign w:val="center"/>
          </w:tcPr>
          <w:p w14:paraId="51C4180A"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组织召开标准研讨会，负责标准及相关文件的编写</w:t>
            </w:r>
          </w:p>
        </w:tc>
      </w:tr>
      <w:tr w:rsidR="00A36D74" w14:paraId="53DCFDB3" w14:textId="77777777">
        <w:trPr>
          <w:jc w:val="center"/>
        </w:trPr>
        <w:tc>
          <w:tcPr>
            <w:tcW w:w="704" w:type="dxa"/>
            <w:vAlign w:val="center"/>
          </w:tcPr>
          <w:p w14:paraId="73DAC25D"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3</w:t>
            </w:r>
          </w:p>
        </w:tc>
        <w:tc>
          <w:tcPr>
            <w:tcW w:w="4179" w:type="dxa"/>
            <w:vAlign w:val="center"/>
          </w:tcPr>
          <w:p w14:paraId="2A5F644B"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山东高速</w:t>
            </w:r>
            <w:proofErr w:type="gramStart"/>
            <w:r>
              <w:rPr>
                <w:rFonts w:ascii="Times New Roman" w:eastAsia="宋体" w:hAnsi="Times New Roman" w:cs="Times New Roman"/>
                <w:color w:val="000000" w:themeColor="text1"/>
                <w:sz w:val="24"/>
                <w:szCs w:val="24"/>
              </w:rPr>
              <w:t>满易物流</w:t>
            </w:r>
            <w:proofErr w:type="gramEnd"/>
            <w:r>
              <w:rPr>
                <w:rFonts w:ascii="Times New Roman" w:eastAsia="宋体" w:hAnsi="Times New Roman" w:cs="Times New Roman"/>
                <w:color w:val="000000" w:themeColor="text1"/>
                <w:sz w:val="24"/>
                <w:szCs w:val="24"/>
              </w:rPr>
              <w:t>科技有限公司</w:t>
            </w:r>
          </w:p>
        </w:tc>
        <w:tc>
          <w:tcPr>
            <w:tcW w:w="4253" w:type="dxa"/>
            <w:vAlign w:val="center"/>
          </w:tcPr>
          <w:p w14:paraId="28976A7D"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3FF0291F" w14:textId="77777777">
        <w:trPr>
          <w:jc w:val="center"/>
        </w:trPr>
        <w:tc>
          <w:tcPr>
            <w:tcW w:w="704" w:type="dxa"/>
            <w:vAlign w:val="center"/>
          </w:tcPr>
          <w:p w14:paraId="5FFD900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4</w:t>
            </w:r>
          </w:p>
        </w:tc>
        <w:tc>
          <w:tcPr>
            <w:tcW w:w="4179" w:type="dxa"/>
            <w:vAlign w:val="center"/>
          </w:tcPr>
          <w:p w14:paraId="1D8B0169"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武汉物</w:t>
            </w:r>
            <w:proofErr w:type="gramStart"/>
            <w:r>
              <w:rPr>
                <w:rFonts w:ascii="Times New Roman" w:eastAsia="宋体" w:hAnsi="Times New Roman" w:cs="Times New Roman"/>
                <w:color w:val="000000" w:themeColor="text1"/>
                <w:sz w:val="24"/>
                <w:szCs w:val="24"/>
              </w:rPr>
              <w:t>易云通</w:t>
            </w:r>
            <w:proofErr w:type="gramEnd"/>
            <w:r>
              <w:rPr>
                <w:rFonts w:ascii="Times New Roman" w:eastAsia="宋体" w:hAnsi="Times New Roman" w:cs="Times New Roman"/>
                <w:color w:val="000000" w:themeColor="text1"/>
                <w:sz w:val="24"/>
                <w:szCs w:val="24"/>
              </w:rPr>
              <w:t>网络科技有限公司</w:t>
            </w:r>
          </w:p>
        </w:tc>
        <w:tc>
          <w:tcPr>
            <w:tcW w:w="4253" w:type="dxa"/>
            <w:vAlign w:val="center"/>
          </w:tcPr>
          <w:p w14:paraId="78C1DAB4"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编制说明的编写，</w:t>
            </w:r>
            <w:r>
              <w:rPr>
                <w:rFonts w:ascii="Times New Roman" w:eastAsia="宋体" w:hAnsi="Times New Roman" w:cs="Times New Roman"/>
                <w:color w:val="000000" w:themeColor="text1"/>
                <w:sz w:val="24"/>
                <w:szCs w:val="24"/>
              </w:rPr>
              <w:t>参与标准研讨和数据论证，提供企业实际经营策略及相关业务流程，提出建议</w:t>
            </w:r>
          </w:p>
        </w:tc>
      </w:tr>
      <w:tr w:rsidR="00A36D74" w14:paraId="1FD4AAC4" w14:textId="77777777">
        <w:trPr>
          <w:jc w:val="center"/>
        </w:trPr>
        <w:tc>
          <w:tcPr>
            <w:tcW w:w="704" w:type="dxa"/>
            <w:vAlign w:val="center"/>
          </w:tcPr>
          <w:p w14:paraId="7B665C4E"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5</w:t>
            </w:r>
          </w:p>
        </w:tc>
        <w:tc>
          <w:tcPr>
            <w:tcW w:w="4179" w:type="dxa"/>
            <w:vAlign w:val="center"/>
          </w:tcPr>
          <w:p w14:paraId="20F01892"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合肥维天运通信息科技股份有限公司</w:t>
            </w:r>
          </w:p>
        </w:tc>
        <w:tc>
          <w:tcPr>
            <w:tcW w:w="4253" w:type="dxa"/>
            <w:vAlign w:val="center"/>
          </w:tcPr>
          <w:p w14:paraId="35EB52CF"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5BA8AF59" w14:textId="77777777">
        <w:trPr>
          <w:jc w:val="center"/>
        </w:trPr>
        <w:tc>
          <w:tcPr>
            <w:tcW w:w="704" w:type="dxa"/>
            <w:vAlign w:val="center"/>
          </w:tcPr>
          <w:p w14:paraId="3CA7D35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6</w:t>
            </w:r>
          </w:p>
        </w:tc>
        <w:tc>
          <w:tcPr>
            <w:tcW w:w="4179" w:type="dxa"/>
            <w:vAlign w:val="center"/>
          </w:tcPr>
          <w:p w14:paraId="0D632B37"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kern w:val="0"/>
                <w:sz w:val="24"/>
                <w:szCs w:val="24"/>
                <w:lang w:bidi="ar"/>
              </w:rPr>
              <w:t>中储南京智慧物流科技有限公司</w:t>
            </w:r>
          </w:p>
        </w:tc>
        <w:tc>
          <w:tcPr>
            <w:tcW w:w="4253" w:type="dxa"/>
            <w:vAlign w:val="center"/>
          </w:tcPr>
          <w:p w14:paraId="307D8D76"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0C3C2911" w14:textId="77777777">
        <w:trPr>
          <w:jc w:val="center"/>
        </w:trPr>
        <w:tc>
          <w:tcPr>
            <w:tcW w:w="704" w:type="dxa"/>
            <w:vAlign w:val="center"/>
          </w:tcPr>
          <w:p w14:paraId="715BCE1C"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7</w:t>
            </w:r>
          </w:p>
        </w:tc>
        <w:tc>
          <w:tcPr>
            <w:tcW w:w="4179" w:type="dxa"/>
            <w:vAlign w:val="center"/>
          </w:tcPr>
          <w:p w14:paraId="69FEEDC6" w14:textId="77777777" w:rsidR="00A36D74" w:rsidRDefault="00000000">
            <w:pPr>
              <w:widowControl/>
              <w:jc w:val="center"/>
              <w:textAlignment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物泊科技</w:t>
            </w:r>
            <w:proofErr w:type="gramEnd"/>
            <w:r>
              <w:rPr>
                <w:rFonts w:ascii="Times New Roman" w:eastAsia="宋体" w:hAnsi="Times New Roman" w:cs="Times New Roman"/>
                <w:sz w:val="24"/>
                <w:szCs w:val="24"/>
              </w:rPr>
              <w:t>有限公司</w:t>
            </w:r>
          </w:p>
        </w:tc>
        <w:tc>
          <w:tcPr>
            <w:tcW w:w="4253" w:type="dxa"/>
            <w:vAlign w:val="center"/>
          </w:tcPr>
          <w:p w14:paraId="73F4AA74" w14:textId="77777777" w:rsidR="00A36D74" w:rsidRDefault="00000000">
            <w:pPr>
              <w:widowControl/>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6F40C2EF" w14:textId="77777777">
        <w:trPr>
          <w:jc w:val="center"/>
        </w:trPr>
        <w:tc>
          <w:tcPr>
            <w:tcW w:w="704" w:type="dxa"/>
            <w:vAlign w:val="center"/>
          </w:tcPr>
          <w:p w14:paraId="7B002DA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8</w:t>
            </w:r>
          </w:p>
        </w:tc>
        <w:tc>
          <w:tcPr>
            <w:tcW w:w="4179" w:type="dxa"/>
            <w:vAlign w:val="center"/>
          </w:tcPr>
          <w:p w14:paraId="50E3DCD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安徽科大</w:t>
            </w:r>
            <w:proofErr w:type="gramStart"/>
            <w:r>
              <w:rPr>
                <w:rFonts w:ascii="Times New Roman" w:eastAsia="宋体" w:hAnsi="Times New Roman" w:cs="Times New Roman"/>
                <w:sz w:val="24"/>
                <w:szCs w:val="24"/>
              </w:rPr>
              <w:t>国创慧联运</w:t>
            </w:r>
            <w:proofErr w:type="gramEnd"/>
            <w:r>
              <w:rPr>
                <w:rFonts w:ascii="Times New Roman" w:eastAsia="宋体" w:hAnsi="Times New Roman" w:cs="Times New Roman"/>
                <w:sz w:val="24"/>
                <w:szCs w:val="24"/>
              </w:rPr>
              <w:t>科技有限公司</w:t>
            </w:r>
          </w:p>
        </w:tc>
        <w:tc>
          <w:tcPr>
            <w:tcW w:w="4253" w:type="dxa"/>
            <w:vAlign w:val="center"/>
          </w:tcPr>
          <w:p w14:paraId="509B4206" w14:textId="77777777" w:rsidR="00A36D74" w:rsidRDefault="00000000">
            <w:pPr>
              <w:widowControl/>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3D2EB695" w14:textId="77777777">
        <w:trPr>
          <w:jc w:val="center"/>
        </w:trPr>
        <w:tc>
          <w:tcPr>
            <w:tcW w:w="704" w:type="dxa"/>
            <w:vAlign w:val="center"/>
          </w:tcPr>
          <w:p w14:paraId="2283341A"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9</w:t>
            </w:r>
          </w:p>
        </w:tc>
        <w:tc>
          <w:tcPr>
            <w:tcW w:w="4179" w:type="dxa"/>
            <w:vAlign w:val="center"/>
          </w:tcPr>
          <w:p w14:paraId="1E7284DE"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上海天地</w:t>
            </w:r>
            <w:proofErr w:type="gramStart"/>
            <w:r>
              <w:rPr>
                <w:rFonts w:ascii="Times New Roman" w:eastAsia="宋体" w:hAnsi="Times New Roman" w:cs="Times New Roman"/>
                <w:sz w:val="24"/>
                <w:szCs w:val="24"/>
              </w:rPr>
              <w:t>汇供应链科技</w:t>
            </w:r>
            <w:proofErr w:type="gramEnd"/>
            <w:r>
              <w:rPr>
                <w:rFonts w:ascii="Times New Roman" w:eastAsia="宋体" w:hAnsi="Times New Roman" w:cs="Times New Roman"/>
                <w:sz w:val="24"/>
                <w:szCs w:val="24"/>
              </w:rPr>
              <w:t>有限公司</w:t>
            </w:r>
          </w:p>
        </w:tc>
        <w:tc>
          <w:tcPr>
            <w:tcW w:w="4253" w:type="dxa"/>
            <w:vAlign w:val="center"/>
          </w:tcPr>
          <w:p w14:paraId="2A5FEDB3"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17B48BAB" w14:textId="77777777">
        <w:trPr>
          <w:jc w:val="center"/>
        </w:trPr>
        <w:tc>
          <w:tcPr>
            <w:tcW w:w="704" w:type="dxa"/>
            <w:vAlign w:val="center"/>
          </w:tcPr>
          <w:p w14:paraId="441F41B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lastRenderedPageBreak/>
              <w:t>10</w:t>
            </w:r>
          </w:p>
        </w:tc>
        <w:tc>
          <w:tcPr>
            <w:tcW w:w="4179" w:type="dxa"/>
            <w:vAlign w:val="center"/>
          </w:tcPr>
          <w:p w14:paraId="7E286C7B"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南京福佑在线电子商务有限公司</w:t>
            </w:r>
          </w:p>
        </w:tc>
        <w:tc>
          <w:tcPr>
            <w:tcW w:w="4253" w:type="dxa"/>
            <w:vAlign w:val="center"/>
          </w:tcPr>
          <w:p w14:paraId="6FD69F92"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24DBB67D" w14:textId="77777777">
        <w:trPr>
          <w:jc w:val="center"/>
        </w:trPr>
        <w:tc>
          <w:tcPr>
            <w:tcW w:w="704" w:type="dxa"/>
            <w:vAlign w:val="center"/>
          </w:tcPr>
          <w:p w14:paraId="045EDAB1"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11</w:t>
            </w:r>
          </w:p>
        </w:tc>
        <w:tc>
          <w:tcPr>
            <w:tcW w:w="4179" w:type="dxa"/>
            <w:vAlign w:val="center"/>
          </w:tcPr>
          <w:p w14:paraId="45F87B49"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德邻陆港供应</w:t>
            </w:r>
            <w:proofErr w:type="gramStart"/>
            <w:r>
              <w:rPr>
                <w:rFonts w:ascii="Times New Roman" w:eastAsia="宋体" w:hAnsi="Times New Roman" w:cs="Times New Roman"/>
                <w:sz w:val="24"/>
                <w:szCs w:val="24"/>
              </w:rPr>
              <w:t>链服务</w:t>
            </w:r>
            <w:proofErr w:type="gramEnd"/>
            <w:r>
              <w:rPr>
                <w:rFonts w:ascii="Times New Roman" w:eastAsia="宋体" w:hAnsi="Times New Roman" w:cs="Times New Roman"/>
                <w:sz w:val="24"/>
                <w:szCs w:val="24"/>
              </w:rPr>
              <w:t>有限公司</w:t>
            </w:r>
          </w:p>
        </w:tc>
        <w:tc>
          <w:tcPr>
            <w:tcW w:w="4253" w:type="dxa"/>
            <w:vAlign w:val="center"/>
          </w:tcPr>
          <w:p w14:paraId="689E8831"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70D19EA6" w14:textId="77777777">
        <w:trPr>
          <w:jc w:val="center"/>
        </w:trPr>
        <w:tc>
          <w:tcPr>
            <w:tcW w:w="704" w:type="dxa"/>
            <w:vAlign w:val="center"/>
          </w:tcPr>
          <w:p w14:paraId="1BF4A876"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12</w:t>
            </w:r>
          </w:p>
        </w:tc>
        <w:tc>
          <w:tcPr>
            <w:tcW w:w="4179" w:type="dxa"/>
            <w:vAlign w:val="center"/>
          </w:tcPr>
          <w:p w14:paraId="13EF828C"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西安货达网络科技有限公司</w:t>
            </w:r>
          </w:p>
        </w:tc>
        <w:tc>
          <w:tcPr>
            <w:tcW w:w="4253" w:type="dxa"/>
            <w:vAlign w:val="center"/>
          </w:tcPr>
          <w:p w14:paraId="666FF9DE"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r w:rsidR="00A36D74" w14:paraId="3DC8C69F" w14:textId="77777777">
        <w:trPr>
          <w:jc w:val="center"/>
        </w:trPr>
        <w:tc>
          <w:tcPr>
            <w:tcW w:w="704" w:type="dxa"/>
            <w:vAlign w:val="center"/>
          </w:tcPr>
          <w:p w14:paraId="34C040D0"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bCs/>
                <w:color w:val="000000" w:themeColor="text1"/>
                <w:sz w:val="24"/>
                <w:szCs w:val="24"/>
              </w:rPr>
              <w:t>13</w:t>
            </w:r>
          </w:p>
        </w:tc>
        <w:tc>
          <w:tcPr>
            <w:tcW w:w="4179" w:type="dxa"/>
            <w:vAlign w:val="center"/>
          </w:tcPr>
          <w:p w14:paraId="4E8344C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4"/>
                <w:szCs w:val="24"/>
              </w:rPr>
              <w:t>陕西陆</w:t>
            </w:r>
            <w:proofErr w:type="gramStart"/>
            <w:r>
              <w:rPr>
                <w:rFonts w:ascii="Times New Roman" w:eastAsia="宋体" w:hAnsi="Times New Roman" w:cs="Times New Roman"/>
                <w:sz w:val="24"/>
                <w:szCs w:val="24"/>
              </w:rPr>
              <w:t>运帮网络</w:t>
            </w:r>
            <w:proofErr w:type="gramEnd"/>
            <w:r>
              <w:rPr>
                <w:rFonts w:ascii="Times New Roman" w:eastAsia="宋体" w:hAnsi="Times New Roman" w:cs="Times New Roman"/>
                <w:sz w:val="24"/>
                <w:szCs w:val="24"/>
              </w:rPr>
              <w:t>科技有限公司</w:t>
            </w:r>
          </w:p>
        </w:tc>
        <w:tc>
          <w:tcPr>
            <w:tcW w:w="4253" w:type="dxa"/>
            <w:vAlign w:val="center"/>
          </w:tcPr>
          <w:p w14:paraId="1CF35320"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参与标准研讨和数据论证，提出建议</w:t>
            </w:r>
          </w:p>
        </w:tc>
      </w:tr>
    </w:tbl>
    <w:p w14:paraId="5A788CFD" w14:textId="77777777" w:rsidR="00A36D74" w:rsidRDefault="00000000">
      <w:pPr>
        <w:numPr>
          <w:ilvl w:val="0"/>
          <w:numId w:val="1"/>
        </w:num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标准名称变更</w:t>
      </w:r>
    </w:p>
    <w:p w14:paraId="5DC5ADD6"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03AAC21D"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三、标准编写的目的、意义</w:t>
      </w:r>
    </w:p>
    <w:p w14:paraId="48E57E11"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网络货运是</w:t>
      </w:r>
      <w:r>
        <w:rPr>
          <w:rFonts w:ascii="Times New Roman" w:hAnsi="Times New Roman" w:cs="Times New Roman" w:hint="eastAsia"/>
          <w:sz w:val="28"/>
          <w:szCs w:val="28"/>
        </w:rPr>
        <w:t>交通运输行业的</w:t>
      </w:r>
      <w:r>
        <w:rPr>
          <w:rFonts w:ascii="Times New Roman" w:hAnsi="Times New Roman" w:cs="Times New Roman"/>
          <w:sz w:val="28"/>
          <w:szCs w:val="28"/>
        </w:rPr>
        <w:t>新兴业态，是平台经济在物流行业的具体体现。</w:t>
      </w:r>
      <w:r>
        <w:rPr>
          <w:rFonts w:ascii="Times New Roman" w:hAnsi="Times New Roman" w:cs="Times New Roman" w:hint="eastAsia"/>
          <w:sz w:val="28"/>
          <w:szCs w:val="28"/>
        </w:rPr>
        <w:t>2019</w:t>
      </w:r>
      <w:r>
        <w:rPr>
          <w:rFonts w:ascii="Times New Roman" w:hAnsi="Times New Roman" w:cs="Times New Roman" w:hint="eastAsia"/>
          <w:sz w:val="28"/>
          <w:szCs w:val="28"/>
        </w:rPr>
        <w:t>年</w:t>
      </w:r>
      <w:r>
        <w:rPr>
          <w:rFonts w:ascii="Times New Roman" w:hAnsi="Times New Roman" w:cs="Times New Roman" w:hint="eastAsia"/>
          <w:sz w:val="28"/>
          <w:szCs w:val="28"/>
        </w:rPr>
        <w:t>9</w:t>
      </w:r>
      <w:r>
        <w:rPr>
          <w:rFonts w:ascii="Times New Roman" w:hAnsi="Times New Roman" w:cs="Times New Roman" w:hint="eastAsia"/>
          <w:sz w:val="28"/>
          <w:szCs w:val="28"/>
        </w:rPr>
        <w:t>月，由交通运输部、国家税务总局联合印发的《网络平台道路货物运输经营管理暂行办法》（以下简称“《办法》”）正式出台并于</w:t>
      </w:r>
      <w:r>
        <w:rPr>
          <w:rFonts w:ascii="Times New Roman" w:hAnsi="Times New Roman" w:cs="Times New Roman" w:hint="eastAsia"/>
          <w:sz w:val="28"/>
          <w:szCs w:val="28"/>
        </w:rPr>
        <w:t>2020</w:t>
      </w:r>
      <w:r>
        <w:rPr>
          <w:rFonts w:ascii="Times New Roman" w:hAnsi="Times New Roman" w:cs="Times New Roman" w:hint="eastAsia"/>
          <w:sz w:val="28"/>
          <w:szCs w:val="28"/>
        </w:rPr>
        <w:t>年</w:t>
      </w:r>
      <w:r>
        <w:rPr>
          <w:rFonts w:ascii="Times New Roman" w:hAnsi="Times New Roman" w:cs="Times New Roman" w:hint="eastAsia"/>
          <w:sz w:val="28"/>
          <w:szCs w:val="28"/>
        </w:rPr>
        <w:t>1</w:t>
      </w:r>
      <w:r>
        <w:rPr>
          <w:rFonts w:ascii="Times New Roman" w:hAnsi="Times New Roman" w:cs="Times New Roman" w:hint="eastAsia"/>
          <w:sz w:val="28"/>
          <w:szCs w:val="28"/>
        </w:rPr>
        <w:t>月正式实施，标志着我国为期三年的无车承运人试点工作结束，网络货运正式进入普适阶段。</w:t>
      </w:r>
      <w:r>
        <w:rPr>
          <w:rFonts w:ascii="Times New Roman" w:hAnsi="Times New Roman" w:cs="Times New Roman"/>
          <w:sz w:val="28"/>
          <w:szCs w:val="28"/>
        </w:rPr>
        <w:t>经过</w:t>
      </w:r>
      <w:r>
        <w:rPr>
          <w:rFonts w:ascii="Times New Roman" w:hAnsi="Times New Roman" w:cs="Times New Roman" w:hint="eastAsia"/>
          <w:sz w:val="28"/>
          <w:szCs w:val="28"/>
        </w:rPr>
        <w:t>两</w:t>
      </w:r>
      <w:r>
        <w:rPr>
          <w:rFonts w:ascii="Times New Roman" w:hAnsi="Times New Roman" w:cs="Times New Roman"/>
          <w:sz w:val="28"/>
          <w:szCs w:val="28"/>
        </w:rPr>
        <w:t>年</w:t>
      </w:r>
      <w:r>
        <w:rPr>
          <w:rFonts w:ascii="Times New Roman" w:hAnsi="Times New Roman" w:cs="Times New Roman" w:hint="eastAsia"/>
          <w:sz w:val="28"/>
          <w:szCs w:val="28"/>
        </w:rPr>
        <w:t>多</w:t>
      </w:r>
      <w:r>
        <w:rPr>
          <w:rFonts w:ascii="Times New Roman" w:hAnsi="Times New Roman" w:cs="Times New Roman"/>
          <w:sz w:val="28"/>
          <w:szCs w:val="28"/>
        </w:rPr>
        <w:t>的发展</w:t>
      </w:r>
      <w:r>
        <w:rPr>
          <w:rFonts w:ascii="Times New Roman" w:hAnsi="Times New Roman" w:cs="Times New Roman" w:hint="eastAsia"/>
          <w:sz w:val="28"/>
          <w:szCs w:val="28"/>
        </w:rPr>
        <w:t>，</w:t>
      </w:r>
      <w:r>
        <w:rPr>
          <w:rFonts w:ascii="Times New Roman" w:hAnsi="Times New Roman" w:cs="Times New Roman"/>
          <w:sz w:val="28"/>
          <w:szCs w:val="28"/>
        </w:rPr>
        <w:t>全国已有近</w:t>
      </w:r>
      <w:r>
        <w:rPr>
          <w:rFonts w:ascii="Times New Roman" w:hAnsi="Times New Roman" w:cs="Times New Roman"/>
          <w:sz w:val="28"/>
          <w:szCs w:val="28"/>
        </w:rPr>
        <w:t>2000</w:t>
      </w:r>
      <w:r>
        <w:rPr>
          <w:rFonts w:ascii="Times New Roman" w:hAnsi="Times New Roman" w:cs="Times New Roman"/>
          <w:sz w:val="28"/>
          <w:szCs w:val="28"/>
        </w:rPr>
        <w:t>家企业取得网络货运经营资质，部分头企业的年交易额已突破百亿，也有部分企业仅取得经营资质但未开展实际业务，企业间实际经营情况差异较大，部分新注册企业在运营合</w:t>
      </w:r>
      <w:proofErr w:type="gramStart"/>
      <w:r>
        <w:rPr>
          <w:rFonts w:ascii="Times New Roman" w:hAnsi="Times New Roman" w:cs="Times New Roman"/>
          <w:sz w:val="28"/>
          <w:szCs w:val="28"/>
        </w:rPr>
        <w:t>规</w:t>
      </w:r>
      <w:proofErr w:type="gramEnd"/>
      <w:r>
        <w:rPr>
          <w:rFonts w:ascii="Times New Roman" w:hAnsi="Times New Roman" w:cs="Times New Roman"/>
          <w:sz w:val="28"/>
          <w:szCs w:val="28"/>
        </w:rPr>
        <w:t>和系统建设方面缺乏专业化指导。据了解，即使是规模较大的头部企业也尚未形成完善的内部管理体系和搭建企业内部标准体系，行业整体标准化程度较低。</w:t>
      </w:r>
    </w:p>
    <w:p w14:paraId="27224079"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目前，中国物流与采购联合会依据团体标准</w:t>
      </w:r>
      <w:r>
        <w:rPr>
          <w:rFonts w:ascii="Times New Roman" w:hAnsi="Times New Roman" w:cs="Times New Roman"/>
          <w:sz w:val="28"/>
          <w:szCs w:val="28"/>
        </w:rPr>
        <w:t>T/CFLP 0024-2019</w:t>
      </w:r>
      <w:r>
        <w:rPr>
          <w:rFonts w:ascii="Times New Roman" w:hAnsi="Times New Roman" w:cs="Times New Roman"/>
          <w:sz w:val="28"/>
          <w:szCs w:val="28"/>
        </w:rPr>
        <w:t>《网络货运平台服务能力评估指标》在全国范围内开展了网络货运平台</w:t>
      </w:r>
      <w:r>
        <w:rPr>
          <w:rFonts w:ascii="Times New Roman" w:hAnsi="Times New Roman" w:cs="Times New Roman"/>
          <w:sz w:val="28"/>
          <w:szCs w:val="28"/>
        </w:rPr>
        <w:t>A</w:t>
      </w:r>
      <w:r>
        <w:rPr>
          <w:rFonts w:ascii="Times New Roman" w:hAnsi="Times New Roman" w:cs="Times New Roman"/>
          <w:sz w:val="28"/>
          <w:szCs w:val="28"/>
        </w:rPr>
        <w:t>级企业评估工作。自</w:t>
      </w:r>
      <w:r>
        <w:rPr>
          <w:rFonts w:ascii="Times New Roman" w:hAnsi="Times New Roman" w:cs="Times New Roman"/>
          <w:sz w:val="28"/>
          <w:szCs w:val="28"/>
        </w:rPr>
        <w:t>2002</w:t>
      </w:r>
      <w:r>
        <w:rPr>
          <w:rFonts w:ascii="Times New Roman" w:hAnsi="Times New Roman" w:cs="Times New Roman"/>
          <w:sz w:val="28"/>
          <w:szCs w:val="28"/>
        </w:rPr>
        <w:t>年起，共完成</w:t>
      </w:r>
      <w:r>
        <w:rPr>
          <w:rFonts w:ascii="Times New Roman" w:hAnsi="Times New Roman" w:cs="Times New Roman"/>
          <w:sz w:val="28"/>
          <w:szCs w:val="28"/>
        </w:rPr>
        <w:t>4</w:t>
      </w:r>
      <w:r>
        <w:rPr>
          <w:rFonts w:ascii="Times New Roman" w:hAnsi="Times New Roman" w:cs="Times New Roman"/>
          <w:sz w:val="28"/>
          <w:szCs w:val="28"/>
        </w:rPr>
        <w:t>批评估工作，评选出</w:t>
      </w:r>
      <w:r>
        <w:rPr>
          <w:rFonts w:ascii="Times New Roman" w:hAnsi="Times New Roman" w:cs="Times New Roman"/>
          <w:sz w:val="28"/>
          <w:szCs w:val="28"/>
        </w:rPr>
        <w:t>46</w:t>
      </w:r>
      <w:r>
        <w:rPr>
          <w:rFonts w:ascii="Times New Roman" w:hAnsi="Times New Roman" w:cs="Times New Roman"/>
          <w:sz w:val="28"/>
          <w:szCs w:val="28"/>
        </w:rPr>
        <w:t>家</w:t>
      </w:r>
      <w:r>
        <w:rPr>
          <w:rFonts w:ascii="Times New Roman" w:hAnsi="Times New Roman" w:cs="Times New Roman"/>
          <w:sz w:val="28"/>
          <w:szCs w:val="28"/>
        </w:rPr>
        <w:t>3A-5A</w:t>
      </w:r>
      <w:r>
        <w:rPr>
          <w:rFonts w:ascii="Times New Roman" w:hAnsi="Times New Roman" w:cs="Times New Roman"/>
          <w:sz w:val="28"/>
          <w:szCs w:val="28"/>
        </w:rPr>
        <w:t>级网络货运平台企业，第五批评估工作正在开展。</w:t>
      </w:r>
    </w:p>
    <w:p w14:paraId="681023D1"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此外，中国物流与采购联合会物流信息服务平台分会是物流平台领域的专业分支机构，会员单位中有</w:t>
      </w:r>
      <w:r>
        <w:rPr>
          <w:rFonts w:ascii="Times New Roman" w:hAnsi="Times New Roman" w:cs="Times New Roman"/>
          <w:sz w:val="28"/>
          <w:szCs w:val="28"/>
        </w:rPr>
        <w:t>200</w:t>
      </w:r>
      <w:r>
        <w:rPr>
          <w:rFonts w:ascii="Times New Roman" w:hAnsi="Times New Roman" w:cs="Times New Roman"/>
          <w:sz w:val="28"/>
          <w:szCs w:val="28"/>
        </w:rPr>
        <w:t>余家企业从事网络货运服务，</w:t>
      </w:r>
      <w:r>
        <w:rPr>
          <w:rFonts w:ascii="Times New Roman" w:hAnsi="Times New Roman" w:cs="Times New Roman"/>
          <w:sz w:val="28"/>
          <w:szCs w:val="28"/>
        </w:rPr>
        <w:lastRenderedPageBreak/>
        <w:t>有良好的企业基础。</w:t>
      </w:r>
    </w:p>
    <w:p w14:paraId="4E3AFC2A"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开展网络货运服务企业标准评估工作，有利于推动网络货运领域企业标准的制定，通过标准化的手段明确网络货运服务应满足的具体要求，丰富会员服务内容，同时树立行业典型标杆，以企业标准引领行业高质量发展。</w:t>
      </w:r>
    </w:p>
    <w:p w14:paraId="47E8BF09"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四、主要工作过程</w:t>
      </w:r>
    </w:p>
    <w:p w14:paraId="46F585B3"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（一）研讨阶段</w:t>
      </w:r>
    </w:p>
    <w:p w14:paraId="5416FE2A" w14:textId="4F966C0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sz w:val="28"/>
          <w:szCs w:val="28"/>
        </w:rPr>
        <w:t>022</w:t>
      </w:r>
      <w:r>
        <w:rPr>
          <w:rFonts w:ascii="Times New Roman" w:hAnsi="Times New Roman" w:cs="Times New Roman" w:hint="eastAsia"/>
          <w:sz w:val="28"/>
          <w:szCs w:val="28"/>
        </w:rPr>
        <w:t>年</w:t>
      </w:r>
      <w:r>
        <w:rPr>
          <w:rFonts w:ascii="Times New Roman" w:hAnsi="Times New Roman" w:cs="Times New Roman" w:hint="eastAsia"/>
          <w:sz w:val="28"/>
          <w:szCs w:val="28"/>
        </w:rPr>
        <w:t>4</w:t>
      </w:r>
      <w:r>
        <w:rPr>
          <w:rFonts w:ascii="Times New Roman" w:hAnsi="Times New Roman" w:cs="Times New Roman" w:hint="eastAsia"/>
          <w:sz w:val="28"/>
          <w:szCs w:val="28"/>
        </w:rPr>
        <w:t>月中，</w:t>
      </w:r>
      <w:bookmarkStart w:id="0" w:name="_Hlk107426035"/>
      <w:r>
        <w:rPr>
          <w:rFonts w:ascii="Times New Roman" w:hAnsi="Times New Roman" w:cs="Times New Roman" w:hint="eastAsia"/>
          <w:sz w:val="28"/>
          <w:szCs w:val="28"/>
        </w:rPr>
        <w:t>中国物流与采购联合会组织召开企业标准“领跑者”工作座谈会</w:t>
      </w:r>
      <w:bookmarkEnd w:id="0"/>
      <w:r>
        <w:rPr>
          <w:rFonts w:ascii="Times New Roman" w:hAnsi="Times New Roman" w:cs="Times New Roman" w:hint="eastAsia"/>
          <w:sz w:val="28"/>
          <w:szCs w:val="28"/>
        </w:rPr>
        <w:t>，拟在物流领域开展企业标准“领跑者”评估工作。</w:t>
      </w:r>
    </w:p>
    <w:p w14:paraId="4D0A6DBE"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sz w:val="28"/>
          <w:szCs w:val="28"/>
        </w:rPr>
        <w:t>022</w:t>
      </w:r>
      <w:r>
        <w:rPr>
          <w:rFonts w:ascii="Times New Roman" w:hAnsi="Times New Roman" w:cs="Times New Roman" w:hint="eastAsia"/>
          <w:sz w:val="28"/>
          <w:szCs w:val="28"/>
        </w:rPr>
        <w:t>年</w:t>
      </w:r>
      <w:r>
        <w:rPr>
          <w:rFonts w:ascii="Times New Roman" w:hAnsi="Times New Roman" w:cs="Times New Roman" w:hint="eastAsia"/>
          <w:sz w:val="28"/>
          <w:szCs w:val="28"/>
        </w:rPr>
        <w:t>4</w:t>
      </w:r>
      <w:r>
        <w:rPr>
          <w:rFonts w:ascii="Times New Roman" w:hAnsi="Times New Roman" w:cs="Times New Roman" w:hint="eastAsia"/>
          <w:sz w:val="28"/>
          <w:szCs w:val="28"/>
        </w:rPr>
        <w:t>月底，中国物流与采购联合会物流信息服务平台分会（以下简称“平台分会”）拟在网络货运平台</w:t>
      </w:r>
      <w:r>
        <w:rPr>
          <w:rFonts w:ascii="Times New Roman" w:hAnsi="Times New Roman" w:cs="Times New Roman" w:hint="eastAsia"/>
          <w:sz w:val="28"/>
          <w:szCs w:val="28"/>
        </w:rPr>
        <w:t>A</w:t>
      </w:r>
      <w:r>
        <w:rPr>
          <w:rFonts w:ascii="Times New Roman" w:hAnsi="Times New Roman" w:cs="Times New Roman" w:hint="eastAsia"/>
          <w:sz w:val="28"/>
          <w:szCs w:val="28"/>
        </w:rPr>
        <w:t>级企业评估工作的基础上，开展企业标准“领跑者”评估工作，并以团体标准《网络货运平台服务能力评估指标》（</w:t>
      </w:r>
      <w:r>
        <w:rPr>
          <w:rFonts w:ascii="Times New Roman" w:hAnsi="Times New Roman" w:cs="Times New Roman" w:hint="eastAsia"/>
          <w:sz w:val="28"/>
          <w:szCs w:val="28"/>
        </w:rPr>
        <w:t>T</w:t>
      </w:r>
      <w:r>
        <w:rPr>
          <w:rFonts w:ascii="Times New Roman" w:hAnsi="Times New Roman" w:cs="Times New Roman"/>
          <w:sz w:val="28"/>
          <w:szCs w:val="28"/>
        </w:rPr>
        <w:t>/CFLP 0024-2019</w:t>
      </w:r>
      <w:r>
        <w:rPr>
          <w:rFonts w:ascii="Times New Roman" w:hAnsi="Times New Roman" w:cs="Times New Roman" w:hint="eastAsia"/>
          <w:sz w:val="28"/>
          <w:szCs w:val="28"/>
        </w:rPr>
        <w:t>）和《网络平台道路货物运输经营服务指南》为主要依据，制定网络货运领域企业标准“领跑者”的评估标准。</w:t>
      </w:r>
    </w:p>
    <w:p w14:paraId="2420E1C0"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sz w:val="28"/>
          <w:szCs w:val="28"/>
        </w:rPr>
        <w:t>022</w:t>
      </w:r>
      <w:r>
        <w:rPr>
          <w:rFonts w:ascii="Times New Roman" w:hAnsi="Times New Roman" w:cs="Times New Roman" w:hint="eastAsia"/>
          <w:sz w:val="28"/>
          <w:szCs w:val="28"/>
        </w:rPr>
        <w:t>年</w:t>
      </w:r>
      <w:r>
        <w:rPr>
          <w:rFonts w:ascii="Times New Roman" w:hAnsi="Times New Roman" w:cs="Times New Roman" w:hint="eastAsia"/>
          <w:sz w:val="28"/>
          <w:szCs w:val="28"/>
        </w:rPr>
        <w:t>4</w:t>
      </w:r>
      <w:r>
        <w:rPr>
          <w:rFonts w:ascii="Times New Roman" w:hAnsi="Times New Roman" w:cs="Times New Roman" w:hint="eastAsia"/>
          <w:sz w:val="28"/>
          <w:szCs w:val="28"/>
        </w:rPr>
        <w:t>月底</w:t>
      </w:r>
      <w:r>
        <w:rPr>
          <w:rFonts w:ascii="Times New Roman" w:hAnsi="Times New Roman" w:cs="Times New Roman" w:hint="eastAsia"/>
          <w:sz w:val="28"/>
          <w:szCs w:val="28"/>
        </w:rPr>
        <w:t>-5</w:t>
      </w:r>
      <w:r>
        <w:rPr>
          <w:rFonts w:ascii="Times New Roman" w:hAnsi="Times New Roman" w:cs="Times New Roman" w:hint="eastAsia"/>
          <w:sz w:val="28"/>
          <w:szCs w:val="28"/>
        </w:rPr>
        <w:t>月底，平台分会调研了部分</w:t>
      </w:r>
      <w:r>
        <w:rPr>
          <w:rFonts w:ascii="Times New Roman" w:hAnsi="Times New Roman" w:cs="Times New Roman" w:hint="eastAsia"/>
          <w:sz w:val="28"/>
          <w:szCs w:val="28"/>
        </w:rPr>
        <w:t>A</w:t>
      </w:r>
      <w:r>
        <w:rPr>
          <w:rFonts w:ascii="Times New Roman" w:hAnsi="Times New Roman" w:cs="Times New Roman" w:hint="eastAsia"/>
          <w:sz w:val="28"/>
          <w:szCs w:val="28"/>
        </w:rPr>
        <w:t>级网络货运平台企业的运营情况，对原有评估指标进行分类、筛选，参考团体标准《</w:t>
      </w:r>
      <w:r>
        <w:rPr>
          <w:rFonts w:ascii="Times New Roman" w:hAnsi="Times New Roman" w:cs="Times New Roman" w:hint="eastAsia"/>
          <w:sz w:val="28"/>
          <w:szCs w:val="28"/>
        </w:rPr>
        <w:t>"</w:t>
      </w:r>
      <w:r>
        <w:rPr>
          <w:rFonts w:ascii="Times New Roman" w:hAnsi="Times New Roman" w:cs="Times New Roman" w:hint="eastAsia"/>
          <w:sz w:val="28"/>
          <w:szCs w:val="28"/>
        </w:rPr>
        <w:t>领跑者</w:t>
      </w:r>
      <w:r>
        <w:rPr>
          <w:rFonts w:ascii="Times New Roman" w:hAnsi="Times New Roman" w:cs="Times New Roman" w:hint="eastAsia"/>
          <w:sz w:val="28"/>
          <w:szCs w:val="28"/>
        </w:rPr>
        <w:t>"</w:t>
      </w:r>
      <w:r>
        <w:rPr>
          <w:rFonts w:ascii="Times New Roman" w:hAnsi="Times New Roman" w:cs="Times New Roman" w:hint="eastAsia"/>
          <w:sz w:val="28"/>
          <w:szCs w:val="28"/>
        </w:rPr>
        <w:t>标准编制通则》，形成了</w:t>
      </w:r>
      <w:r>
        <w:rPr>
          <w:rFonts w:ascii="Times New Roman" w:hAnsi="Times New Roman" w:cs="Times New Roman"/>
          <w:sz w:val="28"/>
          <w:szCs w:val="28"/>
        </w:rPr>
        <w:t>团体标准《</w:t>
      </w:r>
      <w:r>
        <w:rPr>
          <w:rFonts w:ascii="Times New Roman" w:hAnsi="Times New Roman" w:cs="Times New Roman" w:hint="eastAsia"/>
          <w:sz w:val="28"/>
          <w:szCs w:val="28"/>
        </w:rPr>
        <w:t>质量分级及“领跑者”评价要求</w:t>
      </w:r>
      <w:r>
        <w:rPr>
          <w:rFonts w:ascii="Times New Roman" w:hAnsi="Times New Roman" w:cs="Times New Roman" w:hint="eastAsia"/>
          <w:sz w:val="28"/>
          <w:szCs w:val="28"/>
        </w:rPr>
        <w:t xml:space="preserve"> </w:t>
      </w:r>
      <w:r>
        <w:rPr>
          <w:rFonts w:ascii="Times New Roman" w:hAnsi="Times New Roman" w:cs="Times New Roman" w:hint="eastAsia"/>
          <w:sz w:val="28"/>
          <w:szCs w:val="28"/>
        </w:rPr>
        <w:t>网络货运</w:t>
      </w:r>
      <w:r>
        <w:rPr>
          <w:rFonts w:ascii="Times New Roman" w:hAnsi="Times New Roman" w:cs="Times New Roman"/>
          <w:sz w:val="28"/>
          <w:szCs w:val="28"/>
        </w:rPr>
        <w:t>》</w:t>
      </w:r>
      <w:r>
        <w:rPr>
          <w:rFonts w:ascii="Times New Roman" w:hAnsi="Times New Roman" w:cs="Times New Roman" w:hint="eastAsia"/>
          <w:sz w:val="28"/>
          <w:szCs w:val="28"/>
        </w:rPr>
        <w:t>的标准草案。</w:t>
      </w:r>
    </w:p>
    <w:p w14:paraId="1C81406B"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sz w:val="28"/>
          <w:szCs w:val="28"/>
        </w:rPr>
        <w:t>022</w:t>
      </w:r>
      <w:r>
        <w:rPr>
          <w:rFonts w:ascii="Times New Roman" w:hAnsi="Times New Roman" w:cs="Times New Roman" w:hint="eastAsia"/>
          <w:sz w:val="28"/>
          <w:szCs w:val="28"/>
        </w:rPr>
        <w:t>年</w:t>
      </w:r>
      <w:r>
        <w:rPr>
          <w:rFonts w:ascii="Times New Roman" w:hAnsi="Times New Roman" w:cs="Times New Roman" w:hint="eastAsia"/>
          <w:sz w:val="28"/>
          <w:szCs w:val="28"/>
        </w:rPr>
        <w:t>5</w:t>
      </w:r>
      <w:r>
        <w:rPr>
          <w:rFonts w:ascii="Times New Roman" w:hAnsi="Times New Roman" w:cs="Times New Roman" w:hint="eastAsia"/>
          <w:sz w:val="28"/>
          <w:szCs w:val="28"/>
        </w:rPr>
        <w:t>月</w:t>
      </w:r>
      <w:r>
        <w:rPr>
          <w:rFonts w:ascii="Times New Roman" w:hAnsi="Times New Roman" w:cs="Times New Roman" w:hint="eastAsia"/>
          <w:sz w:val="28"/>
          <w:szCs w:val="28"/>
        </w:rPr>
        <w:t>2</w:t>
      </w:r>
      <w:r>
        <w:rPr>
          <w:rFonts w:ascii="Times New Roman" w:hAnsi="Times New Roman" w:cs="Times New Roman"/>
          <w:sz w:val="28"/>
          <w:szCs w:val="28"/>
        </w:rPr>
        <w:t>4</w:t>
      </w:r>
      <w:r>
        <w:rPr>
          <w:rFonts w:ascii="Times New Roman" w:hAnsi="Times New Roman" w:cs="Times New Roman" w:hint="eastAsia"/>
          <w:sz w:val="28"/>
          <w:szCs w:val="28"/>
        </w:rPr>
        <w:t>日，中国物流与采购联合会组织召开企业标准“领跑者”工作会议，平台分会汇报了标准草案制定情况和主要技术指标。</w:t>
      </w:r>
    </w:p>
    <w:p w14:paraId="25910F28"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（二）</w:t>
      </w:r>
      <w:r>
        <w:rPr>
          <w:rFonts w:ascii="Times New Roman" w:hAnsi="Times New Roman" w:cs="Times New Roman"/>
          <w:sz w:val="28"/>
          <w:szCs w:val="28"/>
        </w:rPr>
        <w:t>立项阶段</w:t>
      </w:r>
    </w:p>
    <w:p w14:paraId="48FF338B" w14:textId="77777777"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6</w:t>
      </w:r>
      <w:r>
        <w:rPr>
          <w:rFonts w:ascii="Times New Roman" w:hAnsi="Times New Roman" w:cs="Times New Roman"/>
          <w:sz w:val="28"/>
          <w:szCs w:val="28"/>
        </w:rPr>
        <w:t>月，</w:t>
      </w:r>
      <w:r>
        <w:rPr>
          <w:rFonts w:ascii="Times New Roman" w:hAnsi="Times New Roman" w:cs="Times New Roman" w:hint="eastAsia"/>
          <w:sz w:val="28"/>
          <w:szCs w:val="28"/>
        </w:rPr>
        <w:t>平台分会提交了</w:t>
      </w:r>
      <w:r>
        <w:rPr>
          <w:rFonts w:ascii="Times New Roman" w:hAnsi="Times New Roman" w:cs="Times New Roman"/>
          <w:sz w:val="28"/>
          <w:szCs w:val="28"/>
        </w:rPr>
        <w:t>团体标准《</w:t>
      </w:r>
      <w:r>
        <w:rPr>
          <w:rFonts w:ascii="Times New Roman" w:hAnsi="Times New Roman" w:cs="Times New Roman" w:hint="eastAsia"/>
          <w:sz w:val="28"/>
          <w:szCs w:val="28"/>
        </w:rPr>
        <w:t>质量分级及“领跑者”评价要求</w:t>
      </w:r>
      <w:r>
        <w:rPr>
          <w:rFonts w:ascii="Times New Roman" w:hAnsi="Times New Roman" w:cs="Times New Roman" w:hint="eastAsia"/>
          <w:sz w:val="28"/>
          <w:szCs w:val="28"/>
        </w:rPr>
        <w:t xml:space="preserve"> </w:t>
      </w:r>
      <w:r>
        <w:rPr>
          <w:rFonts w:ascii="Times New Roman" w:hAnsi="Times New Roman" w:cs="Times New Roman" w:hint="eastAsia"/>
          <w:sz w:val="28"/>
          <w:szCs w:val="28"/>
        </w:rPr>
        <w:t>网络货运</w:t>
      </w:r>
      <w:r>
        <w:rPr>
          <w:rFonts w:ascii="Times New Roman" w:hAnsi="Times New Roman" w:cs="Times New Roman"/>
          <w:sz w:val="28"/>
          <w:szCs w:val="28"/>
        </w:rPr>
        <w:t>》</w:t>
      </w:r>
      <w:r>
        <w:rPr>
          <w:rFonts w:ascii="Times New Roman" w:hAnsi="Times New Roman" w:cs="Times New Roman" w:hint="eastAsia"/>
          <w:sz w:val="28"/>
          <w:szCs w:val="28"/>
        </w:rPr>
        <w:t>的</w:t>
      </w:r>
      <w:r>
        <w:rPr>
          <w:rFonts w:ascii="Times New Roman" w:hAnsi="Times New Roman" w:cs="Times New Roman"/>
          <w:sz w:val="28"/>
          <w:szCs w:val="28"/>
        </w:rPr>
        <w:t>项目建议书、标准草案及计划实施方案</w:t>
      </w:r>
      <w:r>
        <w:rPr>
          <w:rFonts w:ascii="Times New Roman" w:hAnsi="Times New Roman" w:cs="Times New Roman" w:hint="eastAsia"/>
          <w:sz w:val="28"/>
          <w:szCs w:val="28"/>
        </w:rPr>
        <w:t>，正式申请立项</w:t>
      </w:r>
      <w:r>
        <w:rPr>
          <w:rFonts w:ascii="Times New Roman" w:hAnsi="Times New Roman" w:cs="Times New Roman"/>
          <w:sz w:val="28"/>
          <w:szCs w:val="28"/>
        </w:rPr>
        <w:t>。</w:t>
      </w:r>
    </w:p>
    <w:p w14:paraId="01693650" w14:textId="77777777"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6</w:t>
      </w:r>
      <w:r>
        <w:rPr>
          <w:rFonts w:ascii="Times New Roman" w:hAnsi="Times New Roman" w:cs="Times New Roman"/>
          <w:sz w:val="28"/>
          <w:szCs w:val="28"/>
        </w:rPr>
        <w:t>月</w:t>
      </w:r>
      <w:r>
        <w:rPr>
          <w:rFonts w:ascii="Times New Roman" w:hAnsi="Times New Roman" w:cs="Times New Roman"/>
          <w:sz w:val="28"/>
          <w:szCs w:val="28"/>
        </w:rPr>
        <w:t>12</w:t>
      </w:r>
      <w:r>
        <w:rPr>
          <w:rFonts w:ascii="Times New Roman" w:hAnsi="Times New Roman" w:cs="Times New Roman"/>
          <w:sz w:val="28"/>
          <w:szCs w:val="28"/>
        </w:rPr>
        <w:t>日通过立项审查，</w:t>
      </w:r>
      <w:r>
        <w:rPr>
          <w:rFonts w:ascii="Times New Roman" w:hAnsi="Times New Roman" w:cs="Times New Roman"/>
          <w:sz w:val="28"/>
          <w:szCs w:val="28"/>
        </w:rPr>
        <w:t>6</w:t>
      </w:r>
      <w:r>
        <w:rPr>
          <w:rFonts w:ascii="Times New Roman" w:hAnsi="Times New Roman" w:cs="Times New Roman"/>
          <w:sz w:val="28"/>
          <w:szCs w:val="28"/>
        </w:rPr>
        <w:t>月</w:t>
      </w:r>
      <w:r>
        <w:rPr>
          <w:rFonts w:ascii="Times New Roman" w:hAnsi="Times New Roman" w:cs="Times New Roman"/>
          <w:sz w:val="28"/>
          <w:szCs w:val="28"/>
        </w:rPr>
        <w:t>14</w:t>
      </w:r>
      <w:r>
        <w:rPr>
          <w:rFonts w:ascii="Times New Roman" w:hAnsi="Times New Roman" w:cs="Times New Roman"/>
          <w:sz w:val="28"/>
          <w:szCs w:val="28"/>
        </w:rPr>
        <w:t>日中国物流与采购联合会正式发布立项通知，计划项目编号</w:t>
      </w:r>
      <w:r>
        <w:rPr>
          <w:rFonts w:ascii="Times New Roman" w:hAnsi="Times New Roman" w:cs="Times New Roman"/>
          <w:sz w:val="28"/>
          <w:szCs w:val="28"/>
        </w:rPr>
        <w:t>2022-TB-011</w:t>
      </w:r>
      <w:r>
        <w:rPr>
          <w:rFonts w:ascii="Times New Roman" w:hAnsi="Times New Roman" w:cs="Times New Roman"/>
          <w:sz w:val="28"/>
          <w:szCs w:val="28"/>
        </w:rPr>
        <w:t>。</w:t>
      </w:r>
    </w:p>
    <w:p w14:paraId="3C55543C"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（三）</w:t>
      </w:r>
      <w:r>
        <w:rPr>
          <w:rFonts w:ascii="Times New Roman" w:hAnsi="Times New Roman" w:cs="Times New Roman"/>
          <w:sz w:val="28"/>
          <w:szCs w:val="28"/>
        </w:rPr>
        <w:t>起草阶段</w:t>
      </w:r>
    </w:p>
    <w:p w14:paraId="308D4BFA" w14:textId="77777777"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6</w:t>
      </w:r>
      <w:r>
        <w:rPr>
          <w:rFonts w:ascii="Times New Roman" w:hAnsi="Times New Roman" w:cs="Times New Roman"/>
          <w:sz w:val="28"/>
          <w:szCs w:val="28"/>
        </w:rPr>
        <w:t>月，征集了</w:t>
      </w:r>
      <w:r>
        <w:rPr>
          <w:rFonts w:ascii="Times New Roman" w:hAnsi="Times New Roman" w:cs="Times New Roman" w:hint="eastAsia"/>
          <w:sz w:val="28"/>
          <w:szCs w:val="28"/>
        </w:rPr>
        <w:t>山东高速</w:t>
      </w:r>
      <w:proofErr w:type="gramStart"/>
      <w:r>
        <w:rPr>
          <w:rFonts w:ascii="Times New Roman" w:hAnsi="Times New Roman" w:cs="Times New Roman" w:hint="eastAsia"/>
          <w:sz w:val="28"/>
          <w:szCs w:val="28"/>
        </w:rPr>
        <w:t>满易物流</w:t>
      </w:r>
      <w:proofErr w:type="gramEnd"/>
      <w:r>
        <w:rPr>
          <w:rFonts w:ascii="Times New Roman" w:hAnsi="Times New Roman" w:cs="Times New Roman" w:hint="eastAsia"/>
          <w:sz w:val="28"/>
          <w:szCs w:val="28"/>
        </w:rPr>
        <w:t>科技有限公司、武汉物</w:t>
      </w:r>
      <w:proofErr w:type="gramStart"/>
      <w:r>
        <w:rPr>
          <w:rFonts w:ascii="Times New Roman" w:hAnsi="Times New Roman" w:cs="Times New Roman" w:hint="eastAsia"/>
          <w:sz w:val="28"/>
          <w:szCs w:val="28"/>
        </w:rPr>
        <w:t>易云通</w:t>
      </w:r>
      <w:proofErr w:type="gramEnd"/>
      <w:r>
        <w:rPr>
          <w:rFonts w:ascii="Times New Roman" w:hAnsi="Times New Roman" w:cs="Times New Roman" w:hint="eastAsia"/>
          <w:sz w:val="28"/>
          <w:szCs w:val="28"/>
        </w:rPr>
        <w:t>网络科技有限公司、合肥维天运通信息科技股份有限公司、中储南京智慧物流科技有限公司等</w:t>
      </w:r>
      <w:r>
        <w:rPr>
          <w:rFonts w:ascii="Times New Roman" w:hAnsi="Times New Roman" w:cs="Times New Roman"/>
          <w:sz w:val="28"/>
          <w:szCs w:val="28"/>
        </w:rPr>
        <w:t>作为标准起草单位，并召开线上研讨会，各起草单位标准起草人针对草案提出修改意见，主要包括：</w:t>
      </w:r>
    </w:p>
    <w:p w14:paraId="37A89461" w14:textId="77777777"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hint="eastAsia"/>
          <w:sz w:val="28"/>
          <w:szCs w:val="28"/>
        </w:rPr>
        <w:t>评价的维度是否全面</w:t>
      </w:r>
      <w:r>
        <w:rPr>
          <w:rFonts w:ascii="Times New Roman" w:hAnsi="Times New Roman" w:cs="Times New Roman"/>
          <w:sz w:val="28"/>
          <w:szCs w:val="28"/>
        </w:rPr>
        <w:t>；</w:t>
      </w:r>
    </w:p>
    <w:p w14:paraId="59512FEB" w14:textId="77777777"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hint="eastAsia"/>
          <w:sz w:val="28"/>
          <w:szCs w:val="28"/>
        </w:rPr>
        <w:t>评价指标的选取是否能反映平台的服务质量</w:t>
      </w:r>
      <w:r>
        <w:rPr>
          <w:rFonts w:ascii="Times New Roman" w:hAnsi="Times New Roman" w:cs="Times New Roman"/>
          <w:sz w:val="28"/>
          <w:szCs w:val="28"/>
        </w:rPr>
        <w:t>；</w:t>
      </w:r>
    </w:p>
    <w:p w14:paraId="1AA82CAE" w14:textId="77777777"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hint="eastAsia"/>
          <w:sz w:val="28"/>
          <w:szCs w:val="28"/>
        </w:rPr>
        <w:t>分级指标的数值确定是否能准确反映行业实际情况</w:t>
      </w:r>
      <w:r>
        <w:rPr>
          <w:rFonts w:ascii="Times New Roman" w:hAnsi="Times New Roman" w:cs="Times New Roman"/>
          <w:sz w:val="28"/>
          <w:szCs w:val="28"/>
        </w:rPr>
        <w:t>。</w:t>
      </w:r>
    </w:p>
    <w:p w14:paraId="40C6CEAD" w14:textId="41D3DFD5"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6</w:t>
      </w:r>
      <w:r>
        <w:rPr>
          <w:rFonts w:ascii="Times New Roman" w:hAnsi="Times New Roman" w:cs="Times New Roman"/>
          <w:sz w:val="28"/>
          <w:szCs w:val="28"/>
        </w:rPr>
        <w:t>月</w:t>
      </w:r>
      <w:r>
        <w:rPr>
          <w:rFonts w:ascii="Times New Roman" w:hAnsi="Times New Roman" w:cs="Times New Roman"/>
          <w:sz w:val="28"/>
          <w:szCs w:val="28"/>
        </w:rPr>
        <w:t>15</w:t>
      </w:r>
      <w:r>
        <w:rPr>
          <w:rFonts w:ascii="Times New Roman" w:hAnsi="Times New Roman" w:cs="Times New Roman" w:hint="eastAsia"/>
          <w:sz w:val="28"/>
          <w:szCs w:val="28"/>
        </w:rPr>
        <w:t>日</w:t>
      </w:r>
      <w:r>
        <w:rPr>
          <w:rFonts w:ascii="Times New Roman" w:hAnsi="Times New Roman" w:cs="Times New Roman" w:hint="eastAsia"/>
          <w:sz w:val="28"/>
          <w:szCs w:val="28"/>
        </w:rPr>
        <w:t>-</w:t>
      </w:r>
      <w:r>
        <w:rPr>
          <w:rFonts w:ascii="Times New Roman" w:hAnsi="Times New Roman" w:cs="Times New Roman"/>
          <w:sz w:val="28"/>
          <w:szCs w:val="28"/>
        </w:rPr>
        <w:t>30</w:t>
      </w:r>
      <w:r>
        <w:rPr>
          <w:rFonts w:ascii="Times New Roman" w:hAnsi="Times New Roman" w:cs="Times New Roman" w:hint="eastAsia"/>
          <w:sz w:val="28"/>
          <w:szCs w:val="28"/>
        </w:rPr>
        <w:t>日</w:t>
      </w:r>
      <w:r>
        <w:rPr>
          <w:rFonts w:ascii="Times New Roman" w:hAnsi="Times New Roman" w:cs="Times New Roman"/>
          <w:sz w:val="28"/>
          <w:szCs w:val="28"/>
        </w:rPr>
        <w:t>，</w:t>
      </w:r>
      <w:r>
        <w:rPr>
          <w:rFonts w:ascii="Times New Roman" w:hAnsi="Times New Roman" w:cs="Times New Roman" w:hint="eastAsia"/>
          <w:sz w:val="28"/>
          <w:szCs w:val="28"/>
        </w:rPr>
        <w:t>为保证评价指标的科学性和分级数据的合理性，平台分会在会员单位开展调研工作，共调研企业</w:t>
      </w:r>
      <w:r>
        <w:rPr>
          <w:rFonts w:ascii="Times New Roman" w:hAnsi="Times New Roman" w:cs="Times New Roman" w:hint="eastAsia"/>
          <w:sz w:val="28"/>
          <w:szCs w:val="28"/>
        </w:rPr>
        <w:t>6</w:t>
      </w:r>
      <w:r>
        <w:rPr>
          <w:rFonts w:ascii="Times New Roman" w:hAnsi="Times New Roman" w:cs="Times New Roman"/>
          <w:sz w:val="28"/>
          <w:szCs w:val="28"/>
        </w:rPr>
        <w:t>4</w:t>
      </w:r>
      <w:r>
        <w:rPr>
          <w:rFonts w:ascii="Times New Roman" w:hAnsi="Times New Roman" w:cs="Times New Roman" w:hint="eastAsia"/>
          <w:sz w:val="28"/>
          <w:szCs w:val="28"/>
        </w:rPr>
        <w:t>家，回收有效问卷</w:t>
      </w:r>
      <w:r>
        <w:rPr>
          <w:rFonts w:ascii="Times New Roman" w:hAnsi="Times New Roman" w:cs="Times New Roman" w:hint="eastAsia"/>
          <w:sz w:val="28"/>
          <w:szCs w:val="28"/>
        </w:rPr>
        <w:t>5</w:t>
      </w:r>
      <w:r>
        <w:rPr>
          <w:rFonts w:ascii="Times New Roman" w:hAnsi="Times New Roman" w:cs="Times New Roman"/>
          <w:sz w:val="28"/>
          <w:szCs w:val="28"/>
        </w:rPr>
        <w:t>3</w:t>
      </w:r>
      <w:r>
        <w:rPr>
          <w:rFonts w:ascii="Times New Roman" w:hAnsi="Times New Roman" w:cs="Times New Roman" w:hint="eastAsia"/>
          <w:sz w:val="28"/>
          <w:szCs w:val="28"/>
        </w:rPr>
        <w:t>份，其中</w:t>
      </w:r>
      <w:r>
        <w:rPr>
          <w:rFonts w:ascii="Times New Roman" w:hAnsi="Times New Roman" w:cs="Times New Roman"/>
          <w:sz w:val="28"/>
          <w:szCs w:val="28"/>
        </w:rPr>
        <w:t>46</w:t>
      </w:r>
      <w:r>
        <w:rPr>
          <w:rFonts w:ascii="Times New Roman" w:hAnsi="Times New Roman" w:cs="Times New Roman" w:hint="eastAsia"/>
          <w:sz w:val="28"/>
          <w:szCs w:val="28"/>
        </w:rPr>
        <w:t>家为网络货运平台</w:t>
      </w:r>
      <w:r>
        <w:rPr>
          <w:rFonts w:ascii="Times New Roman" w:hAnsi="Times New Roman" w:cs="Times New Roman" w:hint="eastAsia"/>
          <w:sz w:val="28"/>
          <w:szCs w:val="28"/>
        </w:rPr>
        <w:t>A</w:t>
      </w:r>
      <w:r>
        <w:rPr>
          <w:rFonts w:ascii="Times New Roman" w:hAnsi="Times New Roman" w:cs="Times New Roman" w:hint="eastAsia"/>
          <w:sz w:val="28"/>
          <w:szCs w:val="28"/>
        </w:rPr>
        <w:t>级企业，参与调研的平台年活跃车辆数均在</w:t>
      </w:r>
      <w:r>
        <w:rPr>
          <w:rFonts w:ascii="Times New Roman" w:hAnsi="Times New Roman" w:cs="Times New Roman" w:hint="eastAsia"/>
          <w:sz w:val="28"/>
          <w:szCs w:val="28"/>
        </w:rPr>
        <w:t>3</w:t>
      </w:r>
      <w:r>
        <w:rPr>
          <w:rFonts w:ascii="Times New Roman" w:hAnsi="Times New Roman" w:cs="Times New Roman"/>
          <w:sz w:val="28"/>
          <w:szCs w:val="28"/>
        </w:rPr>
        <w:t>000</w:t>
      </w:r>
      <w:r>
        <w:rPr>
          <w:rFonts w:ascii="Times New Roman" w:hAnsi="Times New Roman" w:cs="Times New Roman" w:hint="eastAsia"/>
          <w:sz w:val="28"/>
          <w:szCs w:val="28"/>
        </w:rPr>
        <w:t>辆以上</w:t>
      </w:r>
      <w:r>
        <w:rPr>
          <w:rFonts w:ascii="Times New Roman" w:hAnsi="Times New Roman" w:cs="Times New Roman"/>
          <w:sz w:val="28"/>
          <w:szCs w:val="28"/>
        </w:rPr>
        <w:t>。</w:t>
      </w:r>
      <w:r w:rsidR="00647BA2">
        <w:rPr>
          <w:rFonts w:ascii="Times New Roman" w:hAnsi="Times New Roman" w:cs="Times New Roman" w:hint="eastAsia"/>
          <w:sz w:val="28"/>
          <w:szCs w:val="28"/>
        </w:rPr>
        <w:t>调研企业名单及评估情况见表</w:t>
      </w:r>
      <w:r w:rsidR="00647BA2">
        <w:rPr>
          <w:rFonts w:ascii="Times New Roman" w:hAnsi="Times New Roman" w:cs="Times New Roman" w:hint="eastAsia"/>
          <w:sz w:val="28"/>
          <w:szCs w:val="28"/>
        </w:rPr>
        <w:t>2</w:t>
      </w:r>
      <w:r w:rsidR="00647BA2">
        <w:rPr>
          <w:rFonts w:ascii="Times New Roman" w:hAnsi="Times New Roman" w:cs="Times New Roman" w:hint="eastAsia"/>
          <w:sz w:val="28"/>
          <w:szCs w:val="28"/>
        </w:rPr>
        <w:t>，</w:t>
      </w:r>
      <w:r>
        <w:rPr>
          <w:rFonts w:ascii="Times New Roman" w:hAnsi="Times New Roman" w:cs="Times New Roman" w:hint="eastAsia"/>
          <w:sz w:val="28"/>
          <w:szCs w:val="28"/>
        </w:rPr>
        <w:t>调研企业</w:t>
      </w:r>
      <w:r w:rsidR="00647BA2">
        <w:rPr>
          <w:rFonts w:ascii="Times New Roman" w:hAnsi="Times New Roman" w:cs="Times New Roman" w:hint="eastAsia"/>
          <w:sz w:val="28"/>
          <w:szCs w:val="28"/>
        </w:rPr>
        <w:t>清单</w:t>
      </w:r>
      <w:r>
        <w:rPr>
          <w:rFonts w:ascii="Times New Roman" w:hAnsi="Times New Roman" w:cs="Times New Roman" w:hint="eastAsia"/>
          <w:sz w:val="28"/>
          <w:szCs w:val="28"/>
        </w:rPr>
        <w:t>见</w:t>
      </w:r>
      <w:r w:rsidR="001A6C68">
        <w:rPr>
          <w:rFonts w:ascii="Times New Roman" w:hAnsi="Times New Roman" w:cs="Times New Roman" w:hint="eastAsia"/>
          <w:sz w:val="28"/>
          <w:szCs w:val="28"/>
        </w:rPr>
        <w:t>附件</w:t>
      </w:r>
      <w:r w:rsidR="001A6C68">
        <w:rPr>
          <w:rFonts w:ascii="Times New Roman" w:hAnsi="Times New Roman" w:cs="Times New Roman" w:hint="eastAsia"/>
          <w:sz w:val="28"/>
          <w:szCs w:val="28"/>
        </w:rPr>
        <w:t>1</w:t>
      </w:r>
      <w:r>
        <w:rPr>
          <w:rFonts w:ascii="Times New Roman" w:hAnsi="Times New Roman" w:cs="Times New Roman" w:hint="eastAsia"/>
          <w:sz w:val="28"/>
          <w:szCs w:val="28"/>
        </w:rPr>
        <w:t>。</w:t>
      </w:r>
    </w:p>
    <w:p w14:paraId="25F396EB" w14:textId="09FE9155" w:rsidR="00A36D74" w:rsidRDefault="00000000">
      <w:pPr>
        <w:spacing w:before="24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表</w:t>
      </w:r>
      <w:r>
        <w:rPr>
          <w:rFonts w:ascii="Times New Roman" w:eastAsia="宋体" w:hAnsi="Times New Roman" w:cs="Times New Roman"/>
          <w:color w:val="000000" w:themeColor="text1"/>
          <w:sz w:val="24"/>
          <w:szCs w:val="24"/>
        </w:rPr>
        <w:t xml:space="preserve">2  </w:t>
      </w:r>
      <w:r>
        <w:rPr>
          <w:rFonts w:ascii="Times New Roman" w:eastAsia="宋体" w:hAnsi="Times New Roman" w:cs="Times New Roman" w:hint="eastAsia"/>
          <w:color w:val="000000" w:themeColor="text1"/>
          <w:sz w:val="24"/>
          <w:szCs w:val="24"/>
        </w:rPr>
        <w:t>调研企业名单</w:t>
      </w:r>
      <w:r w:rsidR="001A6C68">
        <w:rPr>
          <w:rFonts w:ascii="Times New Roman" w:eastAsia="宋体" w:hAnsi="Times New Roman" w:cs="Times New Roman" w:hint="eastAsia"/>
          <w:color w:val="000000" w:themeColor="text1"/>
          <w:sz w:val="24"/>
          <w:szCs w:val="24"/>
        </w:rPr>
        <w:t>及评估情况</w:t>
      </w:r>
    </w:p>
    <w:tbl>
      <w:tblPr>
        <w:tblStyle w:val="ab"/>
        <w:tblW w:w="7386" w:type="dxa"/>
        <w:jc w:val="center"/>
        <w:tblLook w:val="04A0" w:firstRow="1" w:lastRow="0" w:firstColumn="1" w:lastColumn="0" w:noHBand="0" w:noVBand="1"/>
      </w:tblPr>
      <w:tblGrid>
        <w:gridCol w:w="934"/>
        <w:gridCol w:w="4135"/>
        <w:gridCol w:w="2317"/>
      </w:tblGrid>
      <w:tr w:rsidR="00A36D74" w14:paraId="0FE142FA" w14:textId="77777777">
        <w:trPr>
          <w:trHeight w:val="427"/>
          <w:jc w:val="center"/>
        </w:trPr>
        <w:tc>
          <w:tcPr>
            <w:tcW w:w="934" w:type="dxa"/>
            <w:vAlign w:val="center"/>
          </w:tcPr>
          <w:p w14:paraId="0CF18792" w14:textId="77777777" w:rsidR="00A36D74" w:rsidRDefault="00000000">
            <w:pPr>
              <w:widowControl/>
              <w:tabs>
                <w:tab w:val="left" w:pos="540"/>
              </w:tabs>
              <w:spacing w:line="276" w:lineRule="auto"/>
              <w:contextualSpacing/>
              <w:jc w:val="center"/>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序号</w:t>
            </w:r>
          </w:p>
        </w:tc>
        <w:tc>
          <w:tcPr>
            <w:tcW w:w="4135" w:type="dxa"/>
            <w:vAlign w:val="center"/>
          </w:tcPr>
          <w:p w14:paraId="28EAA97B" w14:textId="77777777" w:rsidR="00A36D74" w:rsidRDefault="00000000">
            <w:pPr>
              <w:widowControl/>
              <w:tabs>
                <w:tab w:val="left" w:pos="540"/>
              </w:tabs>
              <w:spacing w:line="276" w:lineRule="auto"/>
              <w:contextualSpacing/>
              <w:jc w:val="center"/>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单位</w:t>
            </w:r>
            <w:r>
              <w:rPr>
                <w:rFonts w:ascii="Times New Roman" w:eastAsia="宋体" w:hAnsi="Times New Roman" w:cs="Times New Roman" w:hint="eastAsia"/>
                <w:b/>
                <w:bCs/>
                <w:color w:val="000000" w:themeColor="text1"/>
                <w:sz w:val="24"/>
                <w:szCs w:val="24"/>
              </w:rPr>
              <w:t>名称</w:t>
            </w:r>
          </w:p>
        </w:tc>
        <w:tc>
          <w:tcPr>
            <w:tcW w:w="2317" w:type="dxa"/>
            <w:vAlign w:val="center"/>
          </w:tcPr>
          <w:p w14:paraId="4D74AB6D" w14:textId="77777777" w:rsidR="00A36D74" w:rsidRDefault="00000000">
            <w:pPr>
              <w:widowControl/>
              <w:tabs>
                <w:tab w:val="left" w:pos="540"/>
              </w:tabs>
              <w:spacing w:line="276" w:lineRule="auto"/>
              <w:contextualSpacing/>
              <w:jc w:val="center"/>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A</w:t>
            </w:r>
            <w:r>
              <w:rPr>
                <w:rFonts w:ascii="Times New Roman" w:eastAsia="宋体" w:hAnsi="Times New Roman" w:cs="Times New Roman" w:hint="eastAsia"/>
                <w:b/>
                <w:bCs/>
                <w:color w:val="000000" w:themeColor="text1"/>
                <w:sz w:val="24"/>
                <w:szCs w:val="24"/>
              </w:rPr>
              <w:t>级企业级别</w:t>
            </w:r>
          </w:p>
        </w:tc>
      </w:tr>
      <w:tr w:rsidR="00A36D74" w14:paraId="4DB3B0C1" w14:textId="77777777">
        <w:trPr>
          <w:trHeight w:val="386"/>
          <w:jc w:val="center"/>
        </w:trPr>
        <w:tc>
          <w:tcPr>
            <w:tcW w:w="934" w:type="dxa"/>
            <w:vAlign w:val="center"/>
          </w:tcPr>
          <w:p w14:paraId="4FD3242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w:t>
            </w:r>
          </w:p>
        </w:tc>
        <w:tc>
          <w:tcPr>
            <w:tcW w:w="4135" w:type="dxa"/>
            <w:vAlign w:val="center"/>
          </w:tcPr>
          <w:p w14:paraId="721E898A"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山西快成物流科技有限公司</w:t>
            </w:r>
          </w:p>
        </w:tc>
        <w:tc>
          <w:tcPr>
            <w:tcW w:w="2317" w:type="dxa"/>
            <w:vAlign w:val="center"/>
          </w:tcPr>
          <w:p w14:paraId="188F54C4"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5A</w:t>
            </w:r>
          </w:p>
        </w:tc>
      </w:tr>
      <w:tr w:rsidR="00A36D74" w14:paraId="50F724AA" w14:textId="77777777">
        <w:trPr>
          <w:trHeight w:val="386"/>
          <w:jc w:val="center"/>
        </w:trPr>
        <w:tc>
          <w:tcPr>
            <w:tcW w:w="934" w:type="dxa"/>
            <w:vAlign w:val="center"/>
          </w:tcPr>
          <w:p w14:paraId="0190B5E2"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w:t>
            </w:r>
          </w:p>
        </w:tc>
        <w:tc>
          <w:tcPr>
            <w:tcW w:w="4135" w:type="dxa"/>
            <w:vAlign w:val="center"/>
          </w:tcPr>
          <w:p w14:paraId="279E4372"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proofErr w:type="gramStart"/>
            <w:r>
              <w:rPr>
                <w:rFonts w:ascii="Times New Roman" w:eastAsia="宋体" w:hAnsi="Times New Roman" w:cs="Times New Roman"/>
                <w:sz w:val="20"/>
                <w:szCs w:val="20"/>
              </w:rPr>
              <w:t>物泊科技</w:t>
            </w:r>
            <w:proofErr w:type="gramEnd"/>
            <w:r>
              <w:rPr>
                <w:rFonts w:ascii="Times New Roman" w:eastAsia="宋体" w:hAnsi="Times New Roman" w:cs="Times New Roman"/>
                <w:sz w:val="20"/>
                <w:szCs w:val="20"/>
              </w:rPr>
              <w:t>有限公司</w:t>
            </w:r>
          </w:p>
        </w:tc>
        <w:tc>
          <w:tcPr>
            <w:tcW w:w="2317" w:type="dxa"/>
            <w:vAlign w:val="center"/>
          </w:tcPr>
          <w:p w14:paraId="7D8E238F" w14:textId="77777777" w:rsidR="00A36D74" w:rsidRDefault="00000000">
            <w:pPr>
              <w:widowControl/>
              <w:tabs>
                <w:tab w:val="left" w:pos="540"/>
              </w:tabs>
              <w:spacing w:line="276" w:lineRule="auto"/>
              <w:contextualSpacing/>
              <w:jc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5A</w:t>
            </w:r>
          </w:p>
        </w:tc>
      </w:tr>
      <w:tr w:rsidR="00A36D74" w14:paraId="244954F2" w14:textId="77777777">
        <w:trPr>
          <w:trHeight w:val="386"/>
          <w:jc w:val="center"/>
        </w:trPr>
        <w:tc>
          <w:tcPr>
            <w:tcW w:w="934" w:type="dxa"/>
            <w:vAlign w:val="center"/>
          </w:tcPr>
          <w:p w14:paraId="34466BCB"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lastRenderedPageBreak/>
              <w:t>3</w:t>
            </w:r>
          </w:p>
        </w:tc>
        <w:tc>
          <w:tcPr>
            <w:tcW w:w="4135" w:type="dxa"/>
            <w:vAlign w:val="center"/>
          </w:tcPr>
          <w:p w14:paraId="0CA22304"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福建好运联联信息科技有限公司</w:t>
            </w:r>
          </w:p>
        </w:tc>
        <w:tc>
          <w:tcPr>
            <w:tcW w:w="2317" w:type="dxa"/>
            <w:vAlign w:val="center"/>
          </w:tcPr>
          <w:p w14:paraId="432602E1"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5A</w:t>
            </w:r>
          </w:p>
        </w:tc>
      </w:tr>
      <w:tr w:rsidR="00A36D74" w14:paraId="169CB7A7" w14:textId="77777777">
        <w:trPr>
          <w:trHeight w:val="386"/>
          <w:jc w:val="center"/>
        </w:trPr>
        <w:tc>
          <w:tcPr>
            <w:tcW w:w="934" w:type="dxa"/>
            <w:vAlign w:val="center"/>
          </w:tcPr>
          <w:p w14:paraId="2C4C8E46"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w:t>
            </w:r>
          </w:p>
        </w:tc>
        <w:tc>
          <w:tcPr>
            <w:tcW w:w="4135" w:type="dxa"/>
            <w:vAlign w:val="center"/>
          </w:tcPr>
          <w:p w14:paraId="0FFADC6A"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南京福佑在线电子商务有限公司</w:t>
            </w:r>
          </w:p>
        </w:tc>
        <w:tc>
          <w:tcPr>
            <w:tcW w:w="2317" w:type="dxa"/>
            <w:vAlign w:val="center"/>
          </w:tcPr>
          <w:p w14:paraId="25E67ED7"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5A</w:t>
            </w:r>
          </w:p>
        </w:tc>
      </w:tr>
      <w:tr w:rsidR="00A36D74" w14:paraId="2FB8613B" w14:textId="77777777">
        <w:trPr>
          <w:trHeight w:val="386"/>
          <w:jc w:val="center"/>
        </w:trPr>
        <w:tc>
          <w:tcPr>
            <w:tcW w:w="934" w:type="dxa"/>
            <w:vAlign w:val="center"/>
          </w:tcPr>
          <w:p w14:paraId="153E485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5</w:t>
            </w:r>
          </w:p>
        </w:tc>
        <w:tc>
          <w:tcPr>
            <w:tcW w:w="4135" w:type="dxa"/>
            <w:vAlign w:val="center"/>
          </w:tcPr>
          <w:p w14:paraId="11697D02"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合肥维天运通信息科技股份有限公司</w:t>
            </w:r>
          </w:p>
        </w:tc>
        <w:tc>
          <w:tcPr>
            <w:tcW w:w="2317" w:type="dxa"/>
            <w:vAlign w:val="center"/>
          </w:tcPr>
          <w:p w14:paraId="16ED7BF0"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5A</w:t>
            </w:r>
          </w:p>
        </w:tc>
      </w:tr>
      <w:tr w:rsidR="00A36D74" w14:paraId="599DE0C1" w14:textId="77777777">
        <w:trPr>
          <w:trHeight w:val="386"/>
          <w:jc w:val="center"/>
        </w:trPr>
        <w:tc>
          <w:tcPr>
            <w:tcW w:w="934" w:type="dxa"/>
            <w:vAlign w:val="center"/>
          </w:tcPr>
          <w:p w14:paraId="4F76F35E"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6</w:t>
            </w:r>
          </w:p>
        </w:tc>
        <w:tc>
          <w:tcPr>
            <w:tcW w:w="4135" w:type="dxa"/>
            <w:vAlign w:val="center"/>
          </w:tcPr>
          <w:p w14:paraId="21633C4F"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德邻陆港（鞍山）有限责任公司</w:t>
            </w:r>
          </w:p>
        </w:tc>
        <w:tc>
          <w:tcPr>
            <w:tcW w:w="2317" w:type="dxa"/>
            <w:vAlign w:val="center"/>
          </w:tcPr>
          <w:p w14:paraId="770D7066" w14:textId="77777777" w:rsidR="00A36D74" w:rsidRDefault="00000000">
            <w:pPr>
              <w:widowControl/>
              <w:jc w:val="center"/>
              <w:textAlignment w:val="center"/>
              <w:rPr>
                <w:rFonts w:ascii="Times New Roman" w:eastAsia="宋体" w:hAnsi="Times New Roman" w:cs="Times New Roman"/>
                <w:color w:val="000000" w:themeColor="text1"/>
                <w:sz w:val="24"/>
                <w:szCs w:val="24"/>
              </w:rPr>
            </w:pPr>
            <w:r>
              <w:rPr>
                <w:rFonts w:ascii="Times New Roman" w:eastAsia="宋体" w:hAnsi="Times New Roman" w:cs="Times New Roman"/>
                <w:sz w:val="20"/>
                <w:szCs w:val="20"/>
              </w:rPr>
              <w:t>5A</w:t>
            </w:r>
          </w:p>
        </w:tc>
      </w:tr>
      <w:tr w:rsidR="00A36D74" w14:paraId="5B6341EB" w14:textId="77777777">
        <w:trPr>
          <w:trHeight w:val="386"/>
          <w:jc w:val="center"/>
        </w:trPr>
        <w:tc>
          <w:tcPr>
            <w:tcW w:w="934" w:type="dxa"/>
            <w:vAlign w:val="center"/>
          </w:tcPr>
          <w:p w14:paraId="18C434F1"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7</w:t>
            </w:r>
          </w:p>
        </w:tc>
        <w:tc>
          <w:tcPr>
            <w:tcW w:w="4135" w:type="dxa"/>
            <w:vAlign w:val="center"/>
          </w:tcPr>
          <w:p w14:paraId="3A2FB973"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上海天地</w:t>
            </w:r>
            <w:proofErr w:type="gramStart"/>
            <w:r>
              <w:rPr>
                <w:rFonts w:ascii="Times New Roman" w:eastAsia="宋体" w:hAnsi="Times New Roman" w:cs="Times New Roman"/>
                <w:sz w:val="20"/>
                <w:szCs w:val="20"/>
              </w:rPr>
              <w:t>汇供应链科技</w:t>
            </w:r>
            <w:proofErr w:type="gramEnd"/>
            <w:r>
              <w:rPr>
                <w:rFonts w:ascii="Times New Roman" w:eastAsia="宋体" w:hAnsi="Times New Roman" w:cs="Times New Roman"/>
                <w:sz w:val="20"/>
                <w:szCs w:val="20"/>
              </w:rPr>
              <w:t>有限公司</w:t>
            </w:r>
          </w:p>
        </w:tc>
        <w:tc>
          <w:tcPr>
            <w:tcW w:w="2317" w:type="dxa"/>
            <w:vAlign w:val="center"/>
          </w:tcPr>
          <w:p w14:paraId="53EA3795"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1BFCAF0B" w14:textId="77777777">
        <w:trPr>
          <w:trHeight w:val="386"/>
          <w:jc w:val="center"/>
        </w:trPr>
        <w:tc>
          <w:tcPr>
            <w:tcW w:w="934" w:type="dxa"/>
            <w:vAlign w:val="center"/>
          </w:tcPr>
          <w:p w14:paraId="09E4B8B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8</w:t>
            </w:r>
          </w:p>
        </w:tc>
        <w:tc>
          <w:tcPr>
            <w:tcW w:w="4135" w:type="dxa"/>
            <w:vAlign w:val="center"/>
          </w:tcPr>
          <w:p w14:paraId="268E8D2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中原大</w:t>
            </w:r>
            <w:proofErr w:type="gramStart"/>
            <w:r>
              <w:rPr>
                <w:rFonts w:ascii="Times New Roman" w:eastAsia="宋体" w:hAnsi="Times New Roman" w:cs="Times New Roman"/>
                <w:sz w:val="20"/>
                <w:szCs w:val="20"/>
              </w:rPr>
              <w:t>易科技</w:t>
            </w:r>
            <w:proofErr w:type="gramEnd"/>
            <w:r>
              <w:rPr>
                <w:rFonts w:ascii="Times New Roman" w:eastAsia="宋体" w:hAnsi="Times New Roman" w:cs="Times New Roman"/>
                <w:sz w:val="20"/>
                <w:szCs w:val="20"/>
              </w:rPr>
              <w:t>有限公司</w:t>
            </w:r>
          </w:p>
        </w:tc>
        <w:tc>
          <w:tcPr>
            <w:tcW w:w="2317" w:type="dxa"/>
            <w:vAlign w:val="center"/>
          </w:tcPr>
          <w:p w14:paraId="45CB1BF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0907B313" w14:textId="77777777">
        <w:trPr>
          <w:trHeight w:val="386"/>
          <w:jc w:val="center"/>
        </w:trPr>
        <w:tc>
          <w:tcPr>
            <w:tcW w:w="934" w:type="dxa"/>
            <w:vAlign w:val="center"/>
          </w:tcPr>
          <w:p w14:paraId="47D40A71"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9</w:t>
            </w:r>
          </w:p>
        </w:tc>
        <w:tc>
          <w:tcPr>
            <w:tcW w:w="4135" w:type="dxa"/>
            <w:vAlign w:val="center"/>
          </w:tcPr>
          <w:p w14:paraId="2CA17BE6"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中储南京智慧物流科技有限公司</w:t>
            </w:r>
          </w:p>
        </w:tc>
        <w:tc>
          <w:tcPr>
            <w:tcW w:w="2317" w:type="dxa"/>
            <w:vAlign w:val="center"/>
          </w:tcPr>
          <w:p w14:paraId="4A1B0125"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0A4A1B94" w14:textId="77777777">
        <w:trPr>
          <w:trHeight w:val="386"/>
          <w:jc w:val="center"/>
        </w:trPr>
        <w:tc>
          <w:tcPr>
            <w:tcW w:w="934" w:type="dxa"/>
            <w:vAlign w:val="center"/>
          </w:tcPr>
          <w:p w14:paraId="076D9016"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10</w:t>
            </w:r>
          </w:p>
        </w:tc>
        <w:tc>
          <w:tcPr>
            <w:tcW w:w="4135" w:type="dxa"/>
            <w:vAlign w:val="center"/>
          </w:tcPr>
          <w:p w14:paraId="113D479B"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西安货达网络科技有限公司</w:t>
            </w:r>
          </w:p>
        </w:tc>
        <w:tc>
          <w:tcPr>
            <w:tcW w:w="2317" w:type="dxa"/>
            <w:vAlign w:val="center"/>
          </w:tcPr>
          <w:p w14:paraId="76F0ADD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19367AC0" w14:textId="77777777">
        <w:trPr>
          <w:trHeight w:val="386"/>
          <w:jc w:val="center"/>
        </w:trPr>
        <w:tc>
          <w:tcPr>
            <w:tcW w:w="934" w:type="dxa"/>
            <w:vAlign w:val="center"/>
          </w:tcPr>
          <w:p w14:paraId="5810A3A7"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11</w:t>
            </w:r>
          </w:p>
        </w:tc>
        <w:tc>
          <w:tcPr>
            <w:tcW w:w="4135" w:type="dxa"/>
            <w:vAlign w:val="center"/>
          </w:tcPr>
          <w:p w14:paraId="116321E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山东高速</w:t>
            </w:r>
            <w:proofErr w:type="gramStart"/>
            <w:r>
              <w:rPr>
                <w:rFonts w:ascii="Times New Roman" w:eastAsia="宋体" w:hAnsi="Times New Roman" w:cs="Times New Roman"/>
                <w:sz w:val="20"/>
                <w:szCs w:val="20"/>
              </w:rPr>
              <w:t>满易物流</w:t>
            </w:r>
            <w:proofErr w:type="gramEnd"/>
            <w:r>
              <w:rPr>
                <w:rFonts w:ascii="Times New Roman" w:eastAsia="宋体" w:hAnsi="Times New Roman" w:cs="Times New Roman"/>
                <w:sz w:val="20"/>
                <w:szCs w:val="20"/>
              </w:rPr>
              <w:t>科技有限公司</w:t>
            </w:r>
          </w:p>
        </w:tc>
        <w:tc>
          <w:tcPr>
            <w:tcW w:w="2317" w:type="dxa"/>
            <w:vAlign w:val="center"/>
          </w:tcPr>
          <w:p w14:paraId="231935E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0468496A" w14:textId="77777777">
        <w:trPr>
          <w:trHeight w:val="386"/>
          <w:jc w:val="center"/>
        </w:trPr>
        <w:tc>
          <w:tcPr>
            <w:tcW w:w="934" w:type="dxa"/>
            <w:vAlign w:val="center"/>
          </w:tcPr>
          <w:p w14:paraId="5A0FCD53"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12</w:t>
            </w:r>
          </w:p>
        </w:tc>
        <w:tc>
          <w:tcPr>
            <w:tcW w:w="4135" w:type="dxa"/>
            <w:vAlign w:val="center"/>
          </w:tcPr>
          <w:p w14:paraId="2B44BE1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陕西卡一车物流科技有限公司</w:t>
            </w:r>
          </w:p>
        </w:tc>
        <w:tc>
          <w:tcPr>
            <w:tcW w:w="2317" w:type="dxa"/>
            <w:vAlign w:val="center"/>
          </w:tcPr>
          <w:p w14:paraId="073E845B"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39A9A903" w14:textId="77777777">
        <w:trPr>
          <w:trHeight w:val="386"/>
          <w:jc w:val="center"/>
        </w:trPr>
        <w:tc>
          <w:tcPr>
            <w:tcW w:w="934" w:type="dxa"/>
            <w:vAlign w:val="center"/>
          </w:tcPr>
          <w:p w14:paraId="2FD51D62"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13</w:t>
            </w:r>
          </w:p>
        </w:tc>
        <w:tc>
          <w:tcPr>
            <w:tcW w:w="4135" w:type="dxa"/>
            <w:vAlign w:val="center"/>
          </w:tcPr>
          <w:p w14:paraId="1DD50315"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湖北我家物流服务有限公司</w:t>
            </w:r>
          </w:p>
        </w:tc>
        <w:tc>
          <w:tcPr>
            <w:tcW w:w="2317" w:type="dxa"/>
            <w:vAlign w:val="center"/>
          </w:tcPr>
          <w:p w14:paraId="0FE4053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45B4C59E" w14:textId="77777777">
        <w:trPr>
          <w:trHeight w:val="386"/>
          <w:jc w:val="center"/>
        </w:trPr>
        <w:tc>
          <w:tcPr>
            <w:tcW w:w="934" w:type="dxa"/>
            <w:vAlign w:val="center"/>
          </w:tcPr>
          <w:p w14:paraId="3CC5A63E"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14</w:t>
            </w:r>
          </w:p>
        </w:tc>
        <w:tc>
          <w:tcPr>
            <w:tcW w:w="4135" w:type="dxa"/>
            <w:vAlign w:val="center"/>
          </w:tcPr>
          <w:p w14:paraId="05875D50"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传</w:t>
            </w:r>
            <w:proofErr w:type="gramStart"/>
            <w:r>
              <w:rPr>
                <w:rFonts w:ascii="Times New Roman" w:eastAsia="宋体" w:hAnsi="Times New Roman" w:cs="Times New Roman"/>
                <w:sz w:val="20"/>
                <w:szCs w:val="20"/>
              </w:rPr>
              <w:t>化陆鲸科技</w:t>
            </w:r>
            <w:proofErr w:type="gramEnd"/>
            <w:r>
              <w:rPr>
                <w:rFonts w:ascii="Times New Roman" w:eastAsia="宋体" w:hAnsi="Times New Roman" w:cs="Times New Roman"/>
                <w:sz w:val="20"/>
                <w:szCs w:val="20"/>
              </w:rPr>
              <w:t>有限公司</w:t>
            </w:r>
          </w:p>
        </w:tc>
        <w:tc>
          <w:tcPr>
            <w:tcW w:w="2317" w:type="dxa"/>
            <w:vAlign w:val="center"/>
          </w:tcPr>
          <w:p w14:paraId="35136FCC"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2F82D7ED" w14:textId="77777777">
        <w:trPr>
          <w:trHeight w:val="386"/>
          <w:jc w:val="center"/>
        </w:trPr>
        <w:tc>
          <w:tcPr>
            <w:tcW w:w="934" w:type="dxa"/>
            <w:vAlign w:val="center"/>
          </w:tcPr>
          <w:p w14:paraId="430E1670"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15</w:t>
            </w:r>
          </w:p>
        </w:tc>
        <w:tc>
          <w:tcPr>
            <w:tcW w:w="4135" w:type="dxa"/>
            <w:vAlign w:val="center"/>
          </w:tcPr>
          <w:p w14:paraId="0E7FB0F0" w14:textId="77777777" w:rsidR="00A36D74" w:rsidRDefault="00000000">
            <w:pPr>
              <w:widowControl/>
              <w:jc w:val="center"/>
              <w:textAlignment w:val="center"/>
              <w:rPr>
                <w:rFonts w:ascii="Times New Roman" w:eastAsia="宋体" w:hAnsi="Times New Roman" w:cs="Times New Roman"/>
                <w:sz w:val="24"/>
                <w:szCs w:val="24"/>
              </w:rPr>
            </w:pPr>
            <w:proofErr w:type="gramStart"/>
            <w:r>
              <w:rPr>
                <w:rFonts w:ascii="Times New Roman" w:eastAsia="宋体" w:hAnsi="Times New Roman" w:cs="Times New Roman"/>
                <w:sz w:val="20"/>
                <w:szCs w:val="20"/>
              </w:rPr>
              <w:t>吉旗物联</w:t>
            </w:r>
            <w:proofErr w:type="gramEnd"/>
            <w:r>
              <w:rPr>
                <w:rFonts w:ascii="Times New Roman" w:eastAsia="宋体" w:hAnsi="Times New Roman" w:cs="Times New Roman"/>
                <w:sz w:val="20"/>
                <w:szCs w:val="20"/>
              </w:rPr>
              <w:t>科技（天津）有限公司</w:t>
            </w:r>
          </w:p>
        </w:tc>
        <w:tc>
          <w:tcPr>
            <w:tcW w:w="2317" w:type="dxa"/>
            <w:vAlign w:val="center"/>
          </w:tcPr>
          <w:p w14:paraId="53B3B064"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0D9AC755" w14:textId="77777777">
        <w:trPr>
          <w:trHeight w:val="386"/>
          <w:jc w:val="center"/>
        </w:trPr>
        <w:tc>
          <w:tcPr>
            <w:tcW w:w="934" w:type="dxa"/>
            <w:vAlign w:val="center"/>
          </w:tcPr>
          <w:p w14:paraId="49A272A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16</w:t>
            </w:r>
          </w:p>
        </w:tc>
        <w:tc>
          <w:tcPr>
            <w:tcW w:w="4135" w:type="dxa"/>
            <w:vAlign w:val="center"/>
          </w:tcPr>
          <w:p w14:paraId="7814EBB8"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安徽神通物联网科技集团有限公司</w:t>
            </w:r>
          </w:p>
        </w:tc>
        <w:tc>
          <w:tcPr>
            <w:tcW w:w="2317" w:type="dxa"/>
            <w:vAlign w:val="center"/>
          </w:tcPr>
          <w:p w14:paraId="55A3F27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551242EC" w14:textId="77777777">
        <w:trPr>
          <w:trHeight w:val="386"/>
          <w:jc w:val="center"/>
        </w:trPr>
        <w:tc>
          <w:tcPr>
            <w:tcW w:w="934" w:type="dxa"/>
            <w:vAlign w:val="center"/>
          </w:tcPr>
          <w:p w14:paraId="05DDCF8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17</w:t>
            </w:r>
          </w:p>
        </w:tc>
        <w:tc>
          <w:tcPr>
            <w:tcW w:w="4135" w:type="dxa"/>
            <w:vAlign w:val="center"/>
          </w:tcPr>
          <w:p w14:paraId="296EA0F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山西贵恩博信息科技有限公司</w:t>
            </w:r>
          </w:p>
        </w:tc>
        <w:tc>
          <w:tcPr>
            <w:tcW w:w="2317" w:type="dxa"/>
            <w:vAlign w:val="center"/>
          </w:tcPr>
          <w:p w14:paraId="14211AEA"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61EA552F" w14:textId="77777777">
        <w:trPr>
          <w:trHeight w:val="386"/>
          <w:jc w:val="center"/>
        </w:trPr>
        <w:tc>
          <w:tcPr>
            <w:tcW w:w="934" w:type="dxa"/>
            <w:vAlign w:val="center"/>
          </w:tcPr>
          <w:p w14:paraId="389E2F40"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18</w:t>
            </w:r>
          </w:p>
        </w:tc>
        <w:tc>
          <w:tcPr>
            <w:tcW w:w="4135" w:type="dxa"/>
            <w:vAlign w:val="center"/>
          </w:tcPr>
          <w:p w14:paraId="27878A16"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湖南国联捷物流有限公司</w:t>
            </w:r>
          </w:p>
        </w:tc>
        <w:tc>
          <w:tcPr>
            <w:tcW w:w="2317" w:type="dxa"/>
            <w:vAlign w:val="center"/>
          </w:tcPr>
          <w:p w14:paraId="15C92DA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0DD38AB9" w14:textId="77777777">
        <w:trPr>
          <w:trHeight w:val="386"/>
          <w:jc w:val="center"/>
        </w:trPr>
        <w:tc>
          <w:tcPr>
            <w:tcW w:w="934" w:type="dxa"/>
            <w:vAlign w:val="center"/>
          </w:tcPr>
          <w:p w14:paraId="75D2D84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19</w:t>
            </w:r>
          </w:p>
        </w:tc>
        <w:tc>
          <w:tcPr>
            <w:tcW w:w="4135" w:type="dxa"/>
            <w:vAlign w:val="center"/>
          </w:tcPr>
          <w:p w14:paraId="34BFB3F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武汉物</w:t>
            </w:r>
            <w:proofErr w:type="gramStart"/>
            <w:r>
              <w:rPr>
                <w:rFonts w:ascii="Times New Roman" w:eastAsia="宋体" w:hAnsi="Times New Roman" w:cs="Times New Roman"/>
                <w:sz w:val="20"/>
                <w:szCs w:val="20"/>
              </w:rPr>
              <w:t>易云通</w:t>
            </w:r>
            <w:proofErr w:type="gramEnd"/>
            <w:r>
              <w:rPr>
                <w:rFonts w:ascii="Times New Roman" w:eastAsia="宋体" w:hAnsi="Times New Roman" w:cs="Times New Roman"/>
                <w:sz w:val="20"/>
                <w:szCs w:val="20"/>
              </w:rPr>
              <w:t>网络科技有限公司</w:t>
            </w:r>
          </w:p>
        </w:tc>
        <w:tc>
          <w:tcPr>
            <w:tcW w:w="2317" w:type="dxa"/>
            <w:vAlign w:val="center"/>
          </w:tcPr>
          <w:p w14:paraId="39690AE3"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5A</w:t>
            </w:r>
          </w:p>
        </w:tc>
      </w:tr>
      <w:tr w:rsidR="00A36D74" w14:paraId="1CB460BF" w14:textId="77777777">
        <w:trPr>
          <w:trHeight w:val="386"/>
          <w:jc w:val="center"/>
        </w:trPr>
        <w:tc>
          <w:tcPr>
            <w:tcW w:w="934" w:type="dxa"/>
            <w:vAlign w:val="center"/>
          </w:tcPr>
          <w:p w14:paraId="077D9009"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20</w:t>
            </w:r>
          </w:p>
        </w:tc>
        <w:tc>
          <w:tcPr>
            <w:tcW w:w="4135" w:type="dxa"/>
            <w:vAlign w:val="center"/>
          </w:tcPr>
          <w:p w14:paraId="770B5EEA" w14:textId="18781AC6"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安徽</w:t>
            </w:r>
            <w:r w:rsidR="002B7826">
              <w:rPr>
                <w:rFonts w:ascii="Times New Roman" w:eastAsia="宋体" w:hAnsi="Times New Roman" w:cs="Times New Roman" w:hint="eastAsia"/>
                <w:sz w:val="20"/>
                <w:szCs w:val="20"/>
              </w:rPr>
              <w:t>科大</w:t>
            </w:r>
            <w:proofErr w:type="gramStart"/>
            <w:r w:rsidR="002B7826">
              <w:rPr>
                <w:rFonts w:ascii="Times New Roman" w:eastAsia="宋体" w:hAnsi="Times New Roman" w:cs="Times New Roman" w:hint="eastAsia"/>
                <w:sz w:val="20"/>
                <w:szCs w:val="20"/>
              </w:rPr>
              <w:t>国创</w:t>
            </w:r>
            <w:r>
              <w:rPr>
                <w:rFonts w:ascii="Times New Roman" w:eastAsia="宋体" w:hAnsi="Times New Roman" w:cs="Times New Roman"/>
                <w:sz w:val="20"/>
                <w:szCs w:val="20"/>
              </w:rPr>
              <w:t>慧联运</w:t>
            </w:r>
            <w:proofErr w:type="gramEnd"/>
            <w:r>
              <w:rPr>
                <w:rFonts w:ascii="Times New Roman" w:eastAsia="宋体" w:hAnsi="Times New Roman" w:cs="Times New Roman"/>
                <w:sz w:val="20"/>
                <w:szCs w:val="20"/>
              </w:rPr>
              <w:t>科技有限公司</w:t>
            </w:r>
          </w:p>
        </w:tc>
        <w:tc>
          <w:tcPr>
            <w:tcW w:w="2317" w:type="dxa"/>
            <w:vAlign w:val="center"/>
          </w:tcPr>
          <w:p w14:paraId="0A453950"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627FE2BF" w14:textId="77777777">
        <w:trPr>
          <w:trHeight w:val="386"/>
          <w:jc w:val="center"/>
        </w:trPr>
        <w:tc>
          <w:tcPr>
            <w:tcW w:w="934" w:type="dxa"/>
            <w:vAlign w:val="center"/>
          </w:tcPr>
          <w:p w14:paraId="4EF0391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21</w:t>
            </w:r>
          </w:p>
        </w:tc>
        <w:tc>
          <w:tcPr>
            <w:tcW w:w="4135" w:type="dxa"/>
            <w:vAlign w:val="center"/>
          </w:tcPr>
          <w:p w14:paraId="70CAAF38"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成都积微物联集团股份有限公司</w:t>
            </w:r>
          </w:p>
        </w:tc>
        <w:tc>
          <w:tcPr>
            <w:tcW w:w="2317" w:type="dxa"/>
            <w:vAlign w:val="center"/>
          </w:tcPr>
          <w:p w14:paraId="2AB0FA5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1CEB9D28" w14:textId="77777777">
        <w:trPr>
          <w:trHeight w:val="386"/>
          <w:jc w:val="center"/>
        </w:trPr>
        <w:tc>
          <w:tcPr>
            <w:tcW w:w="934" w:type="dxa"/>
            <w:vAlign w:val="center"/>
          </w:tcPr>
          <w:p w14:paraId="5F2A93C0"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22</w:t>
            </w:r>
          </w:p>
        </w:tc>
        <w:tc>
          <w:tcPr>
            <w:tcW w:w="4135" w:type="dxa"/>
            <w:vAlign w:val="center"/>
          </w:tcPr>
          <w:p w14:paraId="7F7308D5"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天津长久智运科技有限公司</w:t>
            </w:r>
          </w:p>
        </w:tc>
        <w:tc>
          <w:tcPr>
            <w:tcW w:w="2317" w:type="dxa"/>
            <w:vAlign w:val="center"/>
          </w:tcPr>
          <w:p w14:paraId="7B26DCA5"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439731D5" w14:textId="77777777">
        <w:trPr>
          <w:trHeight w:val="386"/>
          <w:jc w:val="center"/>
        </w:trPr>
        <w:tc>
          <w:tcPr>
            <w:tcW w:w="934" w:type="dxa"/>
            <w:vAlign w:val="center"/>
          </w:tcPr>
          <w:p w14:paraId="15F8BAB6"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23</w:t>
            </w:r>
          </w:p>
        </w:tc>
        <w:tc>
          <w:tcPr>
            <w:tcW w:w="4135" w:type="dxa"/>
            <w:vAlign w:val="center"/>
          </w:tcPr>
          <w:p w14:paraId="021F8DEB" w14:textId="77777777" w:rsidR="00A36D74" w:rsidRDefault="00000000">
            <w:pPr>
              <w:widowControl/>
              <w:jc w:val="center"/>
              <w:textAlignment w:val="center"/>
              <w:rPr>
                <w:rFonts w:ascii="Times New Roman" w:eastAsia="宋体" w:hAnsi="Times New Roman" w:cs="Times New Roman"/>
                <w:sz w:val="24"/>
                <w:szCs w:val="24"/>
              </w:rPr>
            </w:pPr>
            <w:proofErr w:type="gramStart"/>
            <w:r>
              <w:rPr>
                <w:rFonts w:ascii="Times New Roman" w:eastAsia="宋体" w:hAnsi="Times New Roman" w:cs="Times New Roman"/>
                <w:sz w:val="20"/>
                <w:szCs w:val="20"/>
              </w:rPr>
              <w:t>山西云启正</w:t>
            </w:r>
            <w:proofErr w:type="gramEnd"/>
            <w:r>
              <w:rPr>
                <w:rFonts w:ascii="Times New Roman" w:eastAsia="宋体" w:hAnsi="Times New Roman" w:cs="Times New Roman"/>
                <w:sz w:val="20"/>
                <w:szCs w:val="20"/>
              </w:rPr>
              <w:t>通物流有限责任公司</w:t>
            </w:r>
          </w:p>
        </w:tc>
        <w:tc>
          <w:tcPr>
            <w:tcW w:w="2317" w:type="dxa"/>
            <w:vAlign w:val="center"/>
          </w:tcPr>
          <w:p w14:paraId="0F9433E3"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04529D21" w14:textId="77777777">
        <w:trPr>
          <w:trHeight w:val="386"/>
          <w:jc w:val="center"/>
        </w:trPr>
        <w:tc>
          <w:tcPr>
            <w:tcW w:w="934" w:type="dxa"/>
            <w:vAlign w:val="center"/>
          </w:tcPr>
          <w:p w14:paraId="1A5F82DC"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24</w:t>
            </w:r>
          </w:p>
        </w:tc>
        <w:tc>
          <w:tcPr>
            <w:tcW w:w="4135" w:type="dxa"/>
            <w:vAlign w:val="center"/>
          </w:tcPr>
          <w:p w14:paraId="5D2BFA8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上海胖猫物流有限公司</w:t>
            </w:r>
          </w:p>
        </w:tc>
        <w:tc>
          <w:tcPr>
            <w:tcW w:w="2317" w:type="dxa"/>
            <w:vAlign w:val="center"/>
          </w:tcPr>
          <w:p w14:paraId="7B36E741"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7DAB0AB4" w14:textId="77777777">
        <w:trPr>
          <w:trHeight w:val="386"/>
          <w:jc w:val="center"/>
        </w:trPr>
        <w:tc>
          <w:tcPr>
            <w:tcW w:w="934" w:type="dxa"/>
            <w:vAlign w:val="center"/>
          </w:tcPr>
          <w:p w14:paraId="7062BFD8"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25</w:t>
            </w:r>
          </w:p>
        </w:tc>
        <w:tc>
          <w:tcPr>
            <w:tcW w:w="4135" w:type="dxa"/>
            <w:vAlign w:val="center"/>
          </w:tcPr>
          <w:p w14:paraId="1766BEE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湖南天骄物流信息科技有限公司</w:t>
            </w:r>
          </w:p>
        </w:tc>
        <w:tc>
          <w:tcPr>
            <w:tcW w:w="2317" w:type="dxa"/>
            <w:vAlign w:val="center"/>
          </w:tcPr>
          <w:p w14:paraId="5BB65A1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55A6DC08" w14:textId="77777777">
        <w:trPr>
          <w:trHeight w:val="386"/>
          <w:jc w:val="center"/>
        </w:trPr>
        <w:tc>
          <w:tcPr>
            <w:tcW w:w="934" w:type="dxa"/>
            <w:vAlign w:val="center"/>
          </w:tcPr>
          <w:p w14:paraId="25C6A03E"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26</w:t>
            </w:r>
          </w:p>
        </w:tc>
        <w:tc>
          <w:tcPr>
            <w:tcW w:w="4135" w:type="dxa"/>
            <w:vAlign w:val="center"/>
          </w:tcPr>
          <w:p w14:paraId="4FFE1FF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山东万和通物流科技有限公司</w:t>
            </w:r>
          </w:p>
        </w:tc>
        <w:tc>
          <w:tcPr>
            <w:tcW w:w="2317" w:type="dxa"/>
            <w:vAlign w:val="center"/>
          </w:tcPr>
          <w:p w14:paraId="631C744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0A225A23" w14:textId="77777777">
        <w:trPr>
          <w:trHeight w:val="386"/>
          <w:jc w:val="center"/>
        </w:trPr>
        <w:tc>
          <w:tcPr>
            <w:tcW w:w="934" w:type="dxa"/>
            <w:vAlign w:val="center"/>
          </w:tcPr>
          <w:p w14:paraId="7D53F6DE"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27</w:t>
            </w:r>
          </w:p>
        </w:tc>
        <w:tc>
          <w:tcPr>
            <w:tcW w:w="4135" w:type="dxa"/>
            <w:vAlign w:val="center"/>
          </w:tcPr>
          <w:p w14:paraId="1932AC4B" w14:textId="77777777" w:rsidR="00A36D74" w:rsidRDefault="00000000">
            <w:pPr>
              <w:widowControl/>
              <w:jc w:val="center"/>
              <w:textAlignment w:val="center"/>
              <w:rPr>
                <w:rFonts w:ascii="Times New Roman" w:eastAsia="宋体" w:hAnsi="Times New Roman" w:cs="Times New Roman"/>
                <w:sz w:val="24"/>
                <w:szCs w:val="24"/>
              </w:rPr>
            </w:pPr>
            <w:proofErr w:type="gramStart"/>
            <w:r>
              <w:rPr>
                <w:rFonts w:ascii="Times New Roman" w:eastAsia="宋体" w:hAnsi="Times New Roman" w:cs="Times New Roman"/>
                <w:sz w:val="20"/>
                <w:szCs w:val="20"/>
              </w:rPr>
              <w:t>百世优货科技</w:t>
            </w:r>
            <w:proofErr w:type="gramEnd"/>
            <w:r>
              <w:rPr>
                <w:rFonts w:ascii="Times New Roman" w:eastAsia="宋体" w:hAnsi="Times New Roman" w:cs="Times New Roman"/>
                <w:sz w:val="20"/>
                <w:szCs w:val="20"/>
              </w:rPr>
              <w:t>（天津）有限公司</w:t>
            </w:r>
          </w:p>
        </w:tc>
        <w:tc>
          <w:tcPr>
            <w:tcW w:w="2317" w:type="dxa"/>
            <w:vAlign w:val="center"/>
          </w:tcPr>
          <w:p w14:paraId="480886A6"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75F4E5E6" w14:textId="77777777">
        <w:trPr>
          <w:trHeight w:val="386"/>
          <w:jc w:val="center"/>
        </w:trPr>
        <w:tc>
          <w:tcPr>
            <w:tcW w:w="934" w:type="dxa"/>
            <w:vAlign w:val="center"/>
          </w:tcPr>
          <w:p w14:paraId="62E89D4C"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28</w:t>
            </w:r>
          </w:p>
        </w:tc>
        <w:tc>
          <w:tcPr>
            <w:tcW w:w="4135" w:type="dxa"/>
            <w:vAlign w:val="center"/>
          </w:tcPr>
          <w:p w14:paraId="10E74960"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英赋嘉（浙江）供应</w:t>
            </w:r>
            <w:proofErr w:type="gramStart"/>
            <w:r>
              <w:rPr>
                <w:rFonts w:ascii="Times New Roman" w:eastAsia="宋体" w:hAnsi="Times New Roman" w:cs="Times New Roman"/>
                <w:sz w:val="20"/>
                <w:szCs w:val="20"/>
              </w:rPr>
              <w:t>链科技</w:t>
            </w:r>
            <w:proofErr w:type="gramEnd"/>
            <w:r>
              <w:rPr>
                <w:rFonts w:ascii="Times New Roman" w:eastAsia="宋体" w:hAnsi="Times New Roman" w:cs="Times New Roman"/>
                <w:sz w:val="20"/>
                <w:szCs w:val="20"/>
              </w:rPr>
              <w:t>有限公司</w:t>
            </w:r>
          </w:p>
        </w:tc>
        <w:tc>
          <w:tcPr>
            <w:tcW w:w="2317" w:type="dxa"/>
            <w:vAlign w:val="center"/>
          </w:tcPr>
          <w:p w14:paraId="13F69669"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27D50964" w14:textId="77777777">
        <w:trPr>
          <w:trHeight w:val="386"/>
          <w:jc w:val="center"/>
        </w:trPr>
        <w:tc>
          <w:tcPr>
            <w:tcW w:w="934" w:type="dxa"/>
            <w:vAlign w:val="center"/>
          </w:tcPr>
          <w:p w14:paraId="4F24ABC1"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29</w:t>
            </w:r>
          </w:p>
        </w:tc>
        <w:tc>
          <w:tcPr>
            <w:tcW w:w="4135" w:type="dxa"/>
            <w:vAlign w:val="center"/>
          </w:tcPr>
          <w:p w14:paraId="4CDDE70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内蒙古多蒙德科技有限公司</w:t>
            </w:r>
          </w:p>
        </w:tc>
        <w:tc>
          <w:tcPr>
            <w:tcW w:w="2317" w:type="dxa"/>
            <w:vAlign w:val="center"/>
          </w:tcPr>
          <w:p w14:paraId="77F5B2B0"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53D9F89A" w14:textId="77777777">
        <w:trPr>
          <w:trHeight w:val="386"/>
          <w:jc w:val="center"/>
        </w:trPr>
        <w:tc>
          <w:tcPr>
            <w:tcW w:w="934" w:type="dxa"/>
            <w:vAlign w:val="center"/>
          </w:tcPr>
          <w:p w14:paraId="32D61A1F"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30</w:t>
            </w:r>
          </w:p>
        </w:tc>
        <w:tc>
          <w:tcPr>
            <w:tcW w:w="4135" w:type="dxa"/>
            <w:vAlign w:val="center"/>
          </w:tcPr>
          <w:p w14:paraId="5AB4D41A"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西安和硕物流科技有限公司</w:t>
            </w:r>
          </w:p>
        </w:tc>
        <w:tc>
          <w:tcPr>
            <w:tcW w:w="2317" w:type="dxa"/>
            <w:vAlign w:val="center"/>
          </w:tcPr>
          <w:p w14:paraId="6639D62A"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75873802" w14:textId="77777777">
        <w:trPr>
          <w:trHeight w:val="386"/>
          <w:jc w:val="center"/>
        </w:trPr>
        <w:tc>
          <w:tcPr>
            <w:tcW w:w="934" w:type="dxa"/>
            <w:vAlign w:val="center"/>
          </w:tcPr>
          <w:p w14:paraId="6C2302A3"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31</w:t>
            </w:r>
          </w:p>
        </w:tc>
        <w:tc>
          <w:tcPr>
            <w:tcW w:w="4135" w:type="dxa"/>
            <w:vAlign w:val="center"/>
          </w:tcPr>
          <w:p w14:paraId="16290720"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天津德达运输有限公司</w:t>
            </w:r>
          </w:p>
        </w:tc>
        <w:tc>
          <w:tcPr>
            <w:tcW w:w="2317" w:type="dxa"/>
            <w:vAlign w:val="center"/>
          </w:tcPr>
          <w:p w14:paraId="3F031D48"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3ACCB904" w14:textId="77777777">
        <w:trPr>
          <w:trHeight w:val="386"/>
          <w:jc w:val="center"/>
        </w:trPr>
        <w:tc>
          <w:tcPr>
            <w:tcW w:w="934" w:type="dxa"/>
            <w:vAlign w:val="center"/>
          </w:tcPr>
          <w:p w14:paraId="5F7C914C"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32</w:t>
            </w:r>
          </w:p>
        </w:tc>
        <w:tc>
          <w:tcPr>
            <w:tcW w:w="4135" w:type="dxa"/>
            <w:vAlign w:val="center"/>
          </w:tcPr>
          <w:p w14:paraId="48DEF21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陕西众</w:t>
            </w:r>
            <w:proofErr w:type="gramStart"/>
            <w:r>
              <w:rPr>
                <w:rFonts w:ascii="Times New Roman" w:eastAsia="宋体" w:hAnsi="Times New Roman" w:cs="Times New Roman"/>
                <w:sz w:val="20"/>
                <w:szCs w:val="20"/>
              </w:rPr>
              <w:t>诚科技</w:t>
            </w:r>
            <w:proofErr w:type="gramEnd"/>
            <w:r>
              <w:rPr>
                <w:rFonts w:ascii="Times New Roman" w:eastAsia="宋体" w:hAnsi="Times New Roman" w:cs="Times New Roman"/>
                <w:sz w:val="20"/>
                <w:szCs w:val="20"/>
              </w:rPr>
              <w:t>物流有限公司</w:t>
            </w:r>
          </w:p>
        </w:tc>
        <w:tc>
          <w:tcPr>
            <w:tcW w:w="2317" w:type="dxa"/>
            <w:vAlign w:val="center"/>
          </w:tcPr>
          <w:p w14:paraId="2BFA424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6418ED3B" w14:textId="77777777">
        <w:trPr>
          <w:trHeight w:val="386"/>
          <w:jc w:val="center"/>
        </w:trPr>
        <w:tc>
          <w:tcPr>
            <w:tcW w:w="934" w:type="dxa"/>
            <w:vAlign w:val="center"/>
          </w:tcPr>
          <w:p w14:paraId="5AE29C87"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33</w:t>
            </w:r>
          </w:p>
        </w:tc>
        <w:tc>
          <w:tcPr>
            <w:tcW w:w="4135" w:type="dxa"/>
            <w:vAlign w:val="center"/>
          </w:tcPr>
          <w:p w14:paraId="429BCB39"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陕西陆</w:t>
            </w:r>
            <w:proofErr w:type="gramStart"/>
            <w:r>
              <w:rPr>
                <w:rFonts w:ascii="Times New Roman" w:eastAsia="宋体" w:hAnsi="Times New Roman" w:cs="Times New Roman"/>
                <w:sz w:val="20"/>
                <w:szCs w:val="20"/>
              </w:rPr>
              <w:t>运帮网络</w:t>
            </w:r>
            <w:proofErr w:type="gramEnd"/>
            <w:r>
              <w:rPr>
                <w:rFonts w:ascii="Times New Roman" w:eastAsia="宋体" w:hAnsi="Times New Roman" w:cs="Times New Roman"/>
                <w:sz w:val="20"/>
                <w:szCs w:val="20"/>
              </w:rPr>
              <w:t>科技有限公司</w:t>
            </w:r>
          </w:p>
        </w:tc>
        <w:tc>
          <w:tcPr>
            <w:tcW w:w="2317" w:type="dxa"/>
            <w:vAlign w:val="center"/>
          </w:tcPr>
          <w:p w14:paraId="6DD01DE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63A663E8" w14:textId="77777777">
        <w:trPr>
          <w:trHeight w:val="386"/>
          <w:jc w:val="center"/>
        </w:trPr>
        <w:tc>
          <w:tcPr>
            <w:tcW w:w="934" w:type="dxa"/>
            <w:vAlign w:val="center"/>
          </w:tcPr>
          <w:p w14:paraId="2B51CC13"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34</w:t>
            </w:r>
          </w:p>
        </w:tc>
        <w:tc>
          <w:tcPr>
            <w:tcW w:w="4135" w:type="dxa"/>
            <w:vAlign w:val="center"/>
          </w:tcPr>
          <w:p w14:paraId="7C0EADF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榆林</w:t>
            </w:r>
            <w:proofErr w:type="gramStart"/>
            <w:r>
              <w:rPr>
                <w:rFonts w:ascii="Times New Roman" w:eastAsia="宋体" w:hAnsi="Times New Roman" w:cs="Times New Roman"/>
                <w:sz w:val="20"/>
                <w:szCs w:val="20"/>
              </w:rPr>
              <w:t>市渊茂</w:t>
            </w:r>
            <w:proofErr w:type="gramEnd"/>
            <w:r>
              <w:rPr>
                <w:rFonts w:ascii="Times New Roman" w:eastAsia="宋体" w:hAnsi="Times New Roman" w:cs="Times New Roman"/>
                <w:sz w:val="20"/>
                <w:szCs w:val="20"/>
              </w:rPr>
              <w:t>物流科技有限公司</w:t>
            </w:r>
          </w:p>
        </w:tc>
        <w:tc>
          <w:tcPr>
            <w:tcW w:w="2317" w:type="dxa"/>
            <w:vAlign w:val="center"/>
          </w:tcPr>
          <w:p w14:paraId="5A35F936"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0E2A782D" w14:textId="77777777">
        <w:trPr>
          <w:trHeight w:val="386"/>
          <w:jc w:val="center"/>
        </w:trPr>
        <w:tc>
          <w:tcPr>
            <w:tcW w:w="934" w:type="dxa"/>
            <w:vAlign w:val="center"/>
          </w:tcPr>
          <w:p w14:paraId="0153AC9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35</w:t>
            </w:r>
          </w:p>
        </w:tc>
        <w:tc>
          <w:tcPr>
            <w:tcW w:w="4135" w:type="dxa"/>
            <w:vAlign w:val="center"/>
          </w:tcPr>
          <w:p w14:paraId="02104F75"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福建源配货网络科技有限公司</w:t>
            </w:r>
          </w:p>
        </w:tc>
        <w:tc>
          <w:tcPr>
            <w:tcW w:w="2317" w:type="dxa"/>
            <w:vAlign w:val="center"/>
          </w:tcPr>
          <w:p w14:paraId="46C4FCFE"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540D83DF" w14:textId="77777777">
        <w:trPr>
          <w:trHeight w:val="386"/>
          <w:jc w:val="center"/>
        </w:trPr>
        <w:tc>
          <w:tcPr>
            <w:tcW w:w="934" w:type="dxa"/>
            <w:vAlign w:val="center"/>
          </w:tcPr>
          <w:p w14:paraId="0E50FDB0"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36</w:t>
            </w:r>
          </w:p>
        </w:tc>
        <w:tc>
          <w:tcPr>
            <w:tcW w:w="4135" w:type="dxa"/>
            <w:vAlign w:val="center"/>
          </w:tcPr>
          <w:p w14:paraId="54210A46"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厦门象屿</w:t>
            </w:r>
            <w:proofErr w:type="gramStart"/>
            <w:r>
              <w:rPr>
                <w:rFonts w:ascii="Times New Roman" w:eastAsia="宋体" w:hAnsi="Times New Roman" w:cs="Times New Roman"/>
                <w:sz w:val="20"/>
                <w:szCs w:val="20"/>
              </w:rPr>
              <w:t>智运供应</w:t>
            </w:r>
            <w:proofErr w:type="gramEnd"/>
            <w:r>
              <w:rPr>
                <w:rFonts w:ascii="Times New Roman" w:eastAsia="宋体" w:hAnsi="Times New Roman" w:cs="Times New Roman"/>
                <w:sz w:val="20"/>
                <w:szCs w:val="20"/>
              </w:rPr>
              <w:t>链有限公司</w:t>
            </w:r>
          </w:p>
        </w:tc>
        <w:tc>
          <w:tcPr>
            <w:tcW w:w="2317" w:type="dxa"/>
            <w:vAlign w:val="center"/>
          </w:tcPr>
          <w:p w14:paraId="1294084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3D32AB2C" w14:textId="77777777">
        <w:trPr>
          <w:trHeight w:val="386"/>
          <w:jc w:val="center"/>
        </w:trPr>
        <w:tc>
          <w:tcPr>
            <w:tcW w:w="934" w:type="dxa"/>
            <w:vAlign w:val="center"/>
          </w:tcPr>
          <w:p w14:paraId="2588EF2F"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37</w:t>
            </w:r>
          </w:p>
        </w:tc>
        <w:tc>
          <w:tcPr>
            <w:tcW w:w="4135" w:type="dxa"/>
            <w:vAlign w:val="center"/>
          </w:tcPr>
          <w:p w14:paraId="114CAA81"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甘肃中</w:t>
            </w:r>
            <w:proofErr w:type="gramStart"/>
            <w:r>
              <w:rPr>
                <w:rFonts w:ascii="Times New Roman" w:eastAsia="宋体" w:hAnsi="Times New Roman" w:cs="Times New Roman"/>
                <w:sz w:val="20"/>
                <w:szCs w:val="20"/>
              </w:rPr>
              <w:t>寰</w:t>
            </w:r>
            <w:proofErr w:type="gramEnd"/>
            <w:r>
              <w:rPr>
                <w:rFonts w:ascii="Times New Roman" w:eastAsia="宋体" w:hAnsi="Times New Roman" w:cs="Times New Roman"/>
                <w:sz w:val="20"/>
                <w:szCs w:val="20"/>
              </w:rPr>
              <w:t>卫星导航通信有限公司</w:t>
            </w:r>
          </w:p>
        </w:tc>
        <w:tc>
          <w:tcPr>
            <w:tcW w:w="2317" w:type="dxa"/>
            <w:vAlign w:val="center"/>
          </w:tcPr>
          <w:p w14:paraId="4535D4D4"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4A</w:t>
            </w:r>
          </w:p>
        </w:tc>
      </w:tr>
      <w:tr w:rsidR="00A36D74" w14:paraId="26CEC273" w14:textId="77777777">
        <w:trPr>
          <w:trHeight w:val="386"/>
          <w:jc w:val="center"/>
        </w:trPr>
        <w:tc>
          <w:tcPr>
            <w:tcW w:w="934" w:type="dxa"/>
            <w:vAlign w:val="center"/>
          </w:tcPr>
          <w:p w14:paraId="5BDD8EE0"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lastRenderedPageBreak/>
              <w:t>38</w:t>
            </w:r>
          </w:p>
        </w:tc>
        <w:tc>
          <w:tcPr>
            <w:tcW w:w="4135" w:type="dxa"/>
            <w:vAlign w:val="center"/>
          </w:tcPr>
          <w:p w14:paraId="5DBF03A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河南省脱颖实业有限公司</w:t>
            </w:r>
          </w:p>
        </w:tc>
        <w:tc>
          <w:tcPr>
            <w:tcW w:w="2317" w:type="dxa"/>
            <w:vAlign w:val="center"/>
          </w:tcPr>
          <w:p w14:paraId="03FD4863"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57B69BB6" w14:textId="77777777">
        <w:trPr>
          <w:trHeight w:val="386"/>
          <w:jc w:val="center"/>
        </w:trPr>
        <w:tc>
          <w:tcPr>
            <w:tcW w:w="934" w:type="dxa"/>
            <w:vAlign w:val="center"/>
          </w:tcPr>
          <w:p w14:paraId="6506905D"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39</w:t>
            </w:r>
          </w:p>
        </w:tc>
        <w:tc>
          <w:tcPr>
            <w:tcW w:w="4135" w:type="dxa"/>
            <w:vAlign w:val="center"/>
          </w:tcPr>
          <w:p w14:paraId="47DD30C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云南旺宸运输有限公司</w:t>
            </w:r>
          </w:p>
        </w:tc>
        <w:tc>
          <w:tcPr>
            <w:tcW w:w="2317" w:type="dxa"/>
            <w:vAlign w:val="center"/>
          </w:tcPr>
          <w:p w14:paraId="0BA518D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35687899" w14:textId="77777777">
        <w:trPr>
          <w:trHeight w:val="386"/>
          <w:jc w:val="center"/>
        </w:trPr>
        <w:tc>
          <w:tcPr>
            <w:tcW w:w="934" w:type="dxa"/>
            <w:vAlign w:val="center"/>
          </w:tcPr>
          <w:p w14:paraId="13808A62"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40</w:t>
            </w:r>
          </w:p>
        </w:tc>
        <w:tc>
          <w:tcPr>
            <w:tcW w:w="4135" w:type="dxa"/>
            <w:vAlign w:val="center"/>
          </w:tcPr>
          <w:p w14:paraId="45498F58"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无锡远迈信息技术有限公司</w:t>
            </w:r>
          </w:p>
        </w:tc>
        <w:tc>
          <w:tcPr>
            <w:tcW w:w="2317" w:type="dxa"/>
            <w:vAlign w:val="center"/>
          </w:tcPr>
          <w:p w14:paraId="320CF039"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1DA01C5D" w14:textId="77777777">
        <w:trPr>
          <w:trHeight w:val="386"/>
          <w:jc w:val="center"/>
        </w:trPr>
        <w:tc>
          <w:tcPr>
            <w:tcW w:w="934" w:type="dxa"/>
            <w:vAlign w:val="center"/>
          </w:tcPr>
          <w:p w14:paraId="03E760C6"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41</w:t>
            </w:r>
          </w:p>
        </w:tc>
        <w:tc>
          <w:tcPr>
            <w:tcW w:w="4135" w:type="dxa"/>
            <w:vAlign w:val="center"/>
          </w:tcPr>
          <w:p w14:paraId="5E784194" w14:textId="77777777" w:rsidR="00A36D74" w:rsidRDefault="00000000">
            <w:pPr>
              <w:widowControl/>
              <w:jc w:val="center"/>
              <w:textAlignment w:val="center"/>
              <w:rPr>
                <w:rFonts w:ascii="Times New Roman" w:eastAsia="宋体" w:hAnsi="Times New Roman" w:cs="Times New Roman"/>
                <w:sz w:val="24"/>
                <w:szCs w:val="24"/>
              </w:rPr>
            </w:pPr>
            <w:proofErr w:type="gramStart"/>
            <w:r>
              <w:rPr>
                <w:rFonts w:ascii="Times New Roman" w:eastAsia="宋体" w:hAnsi="Times New Roman" w:cs="Times New Roman"/>
                <w:sz w:val="20"/>
                <w:szCs w:val="20"/>
              </w:rPr>
              <w:t>介休晋能卡车</w:t>
            </w:r>
            <w:proofErr w:type="gramEnd"/>
            <w:r>
              <w:rPr>
                <w:rFonts w:ascii="Times New Roman" w:eastAsia="宋体" w:hAnsi="Times New Roman" w:cs="Times New Roman"/>
                <w:sz w:val="20"/>
                <w:szCs w:val="20"/>
              </w:rPr>
              <w:t>司机运输有限公司</w:t>
            </w:r>
          </w:p>
        </w:tc>
        <w:tc>
          <w:tcPr>
            <w:tcW w:w="2317" w:type="dxa"/>
            <w:vAlign w:val="center"/>
          </w:tcPr>
          <w:p w14:paraId="4678A6B4"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5B777DE1" w14:textId="77777777">
        <w:trPr>
          <w:trHeight w:val="386"/>
          <w:jc w:val="center"/>
        </w:trPr>
        <w:tc>
          <w:tcPr>
            <w:tcW w:w="934" w:type="dxa"/>
            <w:vAlign w:val="center"/>
          </w:tcPr>
          <w:p w14:paraId="226CCE84"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42</w:t>
            </w:r>
          </w:p>
        </w:tc>
        <w:tc>
          <w:tcPr>
            <w:tcW w:w="4135" w:type="dxa"/>
            <w:vAlign w:val="center"/>
          </w:tcPr>
          <w:p w14:paraId="433B504E"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中</w:t>
            </w:r>
            <w:proofErr w:type="gramStart"/>
            <w:r>
              <w:rPr>
                <w:rFonts w:ascii="Times New Roman" w:eastAsia="宋体" w:hAnsi="Times New Roman" w:cs="Times New Roman"/>
                <w:sz w:val="20"/>
                <w:szCs w:val="20"/>
              </w:rPr>
              <w:t>成智运</w:t>
            </w:r>
            <w:proofErr w:type="gramEnd"/>
            <w:r>
              <w:rPr>
                <w:rFonts w:ascii="Times New Roman" w:eastAsia="宋体" w:hAnsi="Times New Roman" w:cs="Times New Roman"/>
                <w:sz w:val="20"/>
                <w:szCs w:val="20"/>
              </w:rPr>
              <w:t>(</w:t>
            </w:r>
            <w:r>
              <w:rPr>
                <w:rFonts w:ascii="Times New Roman" w:eastAsia="宋体" w:hAnsi="Times New Roman" w:cs="Times New Roman"/>
                <w:sz w:val="20"/>
                <w:szCs w:val="20"/>
              </w:rPr>
              <w:t>辽宁</w:t>
            </w:r>
            <w:r>
              <w:rPr>
                <w:rFonts w:ascii="Times New Roman" w:eastAsia="宋体" w:hAnsi="Times New Roman" w:cs="Times New Roman"/>
                <w:sz w:val="20"/>
                <w:szCs w:val="20"/>
              </w:rPr>
              <w:t>)</w:t>
            </w:r>
            <w:r>
              <w:rPr>
                <w:rFonts w:ascii="Times New Roman" w:eastAsia="宋体" w:hAnsi="Times New Roman" w:cs="Times New Roman"/>
                <w:sz w:val="20"/>
                <w:szCs w:val="20"/>
              </w:rPr>
              <w:t>网络科技有限公司</w:t>
            </w:r>
          </w:p>
        </w:tc>
        <w:tc>
          <w:tcPr>
            <w:tcW w:w="2317" w:type="dxa"/>
            <w:vAlign w:val="center"/>
          </w:tcPr>
          <w:p w14:paraId="55849C9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2EB619AC" w14:textId="77777777">
        <w:trPr>
          <w:trHeight w:val="386"/>
          <w:jc w:val="center"/>
        </w:trPr>
        <w:tc>
          <w:tcPr>
            <w:tcW w:w="934" w:type="dxa"/>
            <w:vAlign w:val="center"/>
          </w:tcPr>
          <w:p w14:paraId="12250FB6"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43</w:t>
            </w:r>
          </w:p>
        </w:tc>
        <w:tc>
          <w:tcPr>
            <w:tcW w:w="4135" w:type="dxa"/>
            <w:vAlign w:val="center"/>
          </w:tcPr>
          <w:p w14:paraId="32D86CF8"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甘肃</w:t>
            </w:r>
            <w:proofErr w:type="gramStart"/>
            <w:r>
              <w:rPr>
                <w:rFonts w:ascii="Times New Roman" w:eastAsia="宋体" w:hAnsi="Times New Roman" w:cs="Times New Roman"/>
                <w:sz w:val="20"/>
                <w:szCs w:val="20"/>
              </w:rPr>
              <w:t>腾宇云供应链科技</w:t>
            </w:r>
            <w:proofErr w:type="gramEnd"/>
            <w:r>
              <w:rPr>
                <w:rFonts w:ascii="Times New Roman" w:eastAsia="宋体" w:hAnsi="Times New Roman" w:cs="Times New Roman"/>
                <w:sz w:val="20"/>
                <w:szCs w:val="20"/>
              </w:rPr>
              <w:t>有限公司</w:t>
            </w:r>
          </w:p>
        </w:tc>
        <w:tc>
          <w:tcPr>
            <w:tcW w:w="2317" w:type="dxa"/>
            <w:vAlign w:val="center"/>
          </w:tcPr>
          <w:p w14:paraId="33D9343F"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6D90E3EF" w14:textId="77777777">
        <w:trPr>
          <w:trHeight w:val="386"/>
          <w:jc w:val="center"/>
        </w:trPr>
        <w:tc>
          <w:tcPr>
            <w:tcW w:w="934" w:type="dxa"/>
            <w:vAlign w:val="center"/>
          </w:tcPr>
          <w:p w14:paraId="1B03AB96"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44</w:t>
            </w:r>
          </w:p>
        </w:tc>
        <w:tc>
          <w:tcPr>
            <w:tcW w:w="4135" w:type="dxa"/>
            <w:vAlign w:val="center"/>
          </w:tcPr>
          <w:p w14:paraId="76DA53A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新乡市云通网络科技有限公司</w:t>
            </w:r>
          </w:p>
        </w:tc>
        <w:tc>
          <w:tcPr>
            <w:tcW w:w="2317" w:type="dxa"/>
            <w:vAlign w:val="center"/>
          </w:tcPr>
          <w:p w14:paraId="30C76C4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6FEA855C" w14:textId="77777777">
        <w:trPr>
          <w:trHeight w:val="386"/>
          <w:jc w:val="center"/>
        </w:trPr>
        <w:tc>
          <w:tcPr>
            <w:tcW w:w="934" w:type="dxa"/>
            <w:vAlign w:val="center"/>
          </w:tcPr>
          <w:p w14:paraId="6A853E5C"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45</w:t>
            </w:r>
          </w:p>
        </w:tc>
        <w:tc>
          <w:tcPr>
            <w:tcW w:w="4135" w:type="dxa"/>
            <w:vAlign w:val="center"/>
          </w:tcPr>
          <w:p w14:paraId="14B6370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湖北小象物流服务有限公司</w:t>
            </w:r>
          </w:p>
        </w:tc>
        <w:tc>
          <w:tcPr>
            <w:tcW w:w="2317" w:type="dxa"/>
            <w:vAlign w:val="center"/>
          </w:tcPr>
          <w:p w14:paraId="2D6AA938"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7DDC9C35" w14:textId="77777777">
        <w:trPr>
          <w:trHeight w:val="386"/>
          <w:jc w:val="center"/>
        </w:trPr>
        <w:tc>
          <w:tcPr>
            <w:tcW w:w="934" w:type="dxa"/>
            <w:vAlign w:val="center"/>
          </w:tcPr>
          <w:p w14:paraId="130B0739"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46</w:t>
            </w:r>
          </w:p>
        </w:tc>
        <w:tc>
          <w:tcPr>
            <w:tcW w:w="4135" w:type="dxa"/>
            <w:vAlign w:val="center"/>
          </w:tcPr>
          <w:p w14:paraId="2920BF4B"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梅州粤</w:t>
            </w:r>
            <w:proofErr w:type="gramStart"/>
            <w:r>
              <w:rPr>
                <w:rFonts w:ascii="Times New Roman" w:eastAsia="宋体" w:hAnsi="Times New Roman" w:cs="Times New Roman"/>
                <w:sz w:val="20"/>
                <w:szCs w:val="20"/>
              </w:rPr>
              <w:t>顺科技</w:t>
            </w:r>
            <w:proofErr w:type="gramEnd"/>
            <w:r>
              <w:rPr>
                <w:rFonts w:ascii="Times New Roman" w:eastAsia="宋体" w:hAnsi="Times New Roman" w:cs="Times New Roman"/>
                <w:sz w:val="20"/>
                <w:szCs w:val="20"/>
              </w:rPr>
              <w:t>有限公司</w:t>
            </w:r>
          </w:p>
        </w:tc>
        <w:tc>
          <w:tcPr>
            <w:tcW w:w="2317" w:type="dxa"/>
            <w:vAlign w:val="center"/>
          </w:tcPr>
          <w:p w14:paraId="685772D1"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3A</w:t>
            </w:r>
          </w:p>
        </w:tc>
      </w:tr>
      <w:tr w:rsidR="00A36D74" w14:paraId="5634C972" w14:textId="77777777">
        <w:trPr>
          <w:trHeight w:val="386"/>
          <w:jc w:val="center"/>
        </w:trPr>
        <w:tc>
          <w:tcPr>
            <w:tcW w:w="934" w:type="dxa"/>
            <w:vAlign w:val="center"/>
          </w:tcPr>
          <w:p w14:paraId="136186C2"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47</w:t>
            </w:r>
          </w:p>
        </w:tc>
        <w:tc>
          <w:tcPr>
            <w:tcW w:w="4135" w:type="dxa"/>
            <w:vAlign w:val="center"/>
          </w:tcPr>
          <w:p w14:paraId="1F7B6A5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福建大道成物流科技有限公司</w:t>
            </w:r>
          </w:p>
        </w:tc>
        <w:tc>
          <w:tcPr>
            <w:tcW w:w="2317" w:type="dxa"/>
            <w:vAlign w:val="center"/>
          </w:tcPr>
          <w:p w14:paraId="5CAC39DD"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无</w:t>
            </w:r>
          </w:p>
        </w:tc>
      </w:tr>
      <w:tr w:rsidR="00A36D74" w14:paraId="307B874E" w14:textId="77777777">
        <w:trPr>
          <w:trHeight w:val="386"/>
          <w:jc w:val="center"/>
        </w:trPr>
        <w:tc>
          <w:tcPr>
            <w:tcW w:w="934" w:type="dxa"/>
            <w:vAlign w:val="center"/>
          </w:tcPr>
          <w:p w14:paraId="42210569" w14:textId="77777777" w:rsidR="00A36D74" w:rsidRDefault="00000000">
            <w:pPr>
              <w:widowControl/>
              <w:tabs>
                <w:tab w:val="left" w:pos="540"/>
              </w:tabs>
              <w:spacing w:line="276" w:lineRule="auto"/>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48</w:t>
            </w:r>
          </w:p>
        </w:tc>
        <w:tc>
          <w:tcPr>
            <w:tcW w:w="4135" w:type="dxa"/>
            <w:vAlign w:val="center"/>
          </w:tcPr>
          <w:p w14:paraId="07D975AC" w14:textId="77777777" w:rsidR="00A36D74" w:rsidRDefault="00000000">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好多车联（深圳）科技有限公司</w:t>
            </w:r>
          </w:p>
        </w:tc>
        <w:tc>
          <w:tcPr>
            <w:tcW w:w="2317" w:type="dxa"/>
            <w:vAlign w:val="center"/>
          </w:tcPr>
          <w:p w14:paraId="3C8409DF" w14:textId="77777777" w:rsidR="00A36D74" w:rsidRDefault="00000000">
            <w:pPr>
              <w:widowControl/>
              <w:jc w:val="center"/>
              <w:textAlignment w:val="center"/>
              <w:rPr>
                <w:rFonts w:ascii="Times New Roman" w:eastAsia="宋体" w:hAnsi="Times New Roman" w:cs="Times New Roman"/>
                <w:sz w:val="20"/>
                <w:szCs w:val="20"/>
              </w:rPr>
            </w:pPr>
            <w:r>
              <w:rPr>
                <w:rFonts w:ascii="Times New Roman" w:eastAsia="宋体" w:hAnsi="Times New Roman" w:cs="Times New Roman"/>
                <w:sz w:val="20"/>
                <w:szCs w:val="20"/>
              </w:rPr>
              <w:t>无</w:t>
            </w:r>
          </w:p>
        </w:tc>
      </w:tr>
      <w:tr w:rsidR="00A36D74" w14:paraId="2089F521" w14:textId="77777777">
        <w:trPr>
          <w:trHeight w:val="386"/>
          <w:jc w:val="center"/>
        </w:trPr>
        <w:tc>
          <w:tcPr>
            <w:tcW w:w="934" w:type="dxa"/>
            <w:vAlign w:val="center"/>
          </w:tcPr>
          <w:p w14:paraId="0E02864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49</w:t>
            </w:r>
          </w:p>
        </w:tc>
        <w:tc>
          <w:tcPr>
            <w:tcW w:w="4135" w:type="dxa"/>
            <w:vAlign w:val="center"/>
          </w:tcPr>
          <w:p w14:paraId="11E5AAC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河北鲁邹网络科技有限公司</w:t>
            </w:r>
          </w:p>
        </w:tc>
        <w:tc>
          <w:tcPr>
            <w:tcW w:w="2317" w:type="dxa"/>
            <w:vAlign w:val="center"/>
          </w:tcPr>
          <w:p w14:paraId="32D495F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无</w:t>
            </w:r>
          </w:p>
        </w:tc>
      </w:tr>
      <w:tr w:rsidR="00A36D74" w14:paraId="3E7FE166" w14:textId="77777777">
        <w:trPr>
          <w:trHeight w:val="386"/>
          <w:jc w:val="center"/>
        </w:trPr>
        <w:tc>
          <w:tcPr>
            <w:tcW w:w="934" w:type="dxa"/>
            <w:vAlign w:val="center"/>
          </w:tcPr>
          <w:p w14:paraId="678DC901"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50</w:t>
            </w:r>
          </w:p>
        </w:tc>
        <w:tc>
          <w:tcPr>
            <w:tcW w:w="4135" w:type="dxa"/>
            <w:vAlign w:val="center"/>
          </w:tcPr>
          <w:p w14:paraId="45651948"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河南易卡运智博物流有限公司</w:t>
            </w:r>
          </w:p>
        </w:tc>
        <w:tc>
          <w:tcPr>
            <w:tcW w:w="2317" w:type="dxa"/>
            <w:vAlign w:val="center"/>
          </w:tcPr>
          <w:p w14:paraId="5287CAE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无</w:t>
            </w:r>
          </w:p>
        </w:tc>
      </w:tr>
      <w:tr w:rsidR="00A36D74" w14:paraId="04A7F3DF" w14:textId="77777777">
        <w:trPr>
          <w:trHeight w:val="386"/>
          <w:jc w:val="center"/>
        </w:trPr>
        <w:tc>
          <w:tcPr>
            <w:tcW w:w="934" w:type="dxa"/>
            <w:vAlign w:val="center"/>
          </w:tcPr>
          <w:p w14:paraId="4AF6EBF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51</w:t>
            </w:r>
          </w:p>
        </w:tc>
        <w:tc>
          <w:tcPr>
            <w:tcW w:w="4135" w:type="dxa"/>
            <w:vAlign w:val="center"/>
          </w:tcPr>
          <w:p w14:paraId="7DC6F10A" w14:textId="77777777" w:rsidR="00A36D74" w:rsidRDefault="00000000">
            <w:pPr>
              <w:widowControl/>
              <w:jc w:val="center"/>
              <w:textAlignment w:val="center"/>
              <w:rPr>
                <w:rFonts w:ascii="Times New Roman" w:eastAsia="宋体" w:hAnsi="Times New Roman" w:cs="Times New Roman"/>
                <w:sz w:val="24"/>
                <w:szCs w:val="24"/>
              </w:rPr>
            </w:pPr>
            <w:proofErr w:type="gramStart"/>
            <w:r>
              <w:rPr>
                <w:rFonts w:ascii="Times New Roman" w:eastAsia="宋体" w:hAnsi="Times New Roman" w:cs="Times New Roman"/>
                <w:sz w:val="20"/>
                <w:szCs w:val="20"/>
              </w:rPr>
              <w:t>赛马物联科技</w:t>
            </w:r>
            <w:proofErr w:type="gramEnd"/>
            <w:r>
              <w:rPr>
                <w:rFonts w:ascii="Times New Roman" w:eastAsia="宋体" w:hAnsi="Times New Roman" w:cs="Times New Roman"/>
                <w:sz w:val="20"/>
                <w:szCs w:val="20"/>
              </w:rPr>
              <w:t>（宁夏）有限公司</w:t>
            </w:r>
          </w:p>
        </w:tc>
        <w:tc>
          <w:tcPr>
            <w:tcW w:w="2317" w:type="dxa"/>
            <w:vAlign w:val="center"/>
          </w:tcPr>
          <w:p w14:paraId="541A011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无</w:t>
            </w:r>
          </w:p>
        </w:tc>
      </w:tr>
      <w:tr w:rsidR="00A36D74" w14:paraId="10E5A58D" w14:textId="77777777">
        <w:trPr>
          <w:trHeight w:val="386"/>
          <w:jc w:val="center"/>
        </w:trPr>
        <w:tc>
          <w:tcPr>
            <w:tcW w:w="934" w:type="dxa"/>
            <w:vAlign w:val="center"/>
          </w:tcPr>
          <w:p w14:paraId="3A436DCE"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52</w:t>
            </w:r>
          </w:p>
        </w:tc>
        <w:tc>
          <w:tcPr>
            <w:tcW w:w="4135" w:type="dxa"/>
            <w:vAlign w:val="center"/>
          </w:tcPr>
          <w:p w14:paraId="47D84FBA"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榆林市恒泰汽车运输集团绥德物流有限公司</w:t>
            </w:r>
          </w:p>
        </w:tc>
        <w:tc>
          <w:tcPr>
            <w:tcW w:w="2317" w:type="dxa"/>
            <w:vAlign w:val="center"/>
          </w:tcPr>
          <w:p w14:paraId="50776EE2"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无</w:t>
            </w:r>
          </w:p>
        </w:tc>
      </w:tr>
      <w:tr w:rsidR="00A36D74" w14:paraId="3D150E20" w14:textId="77777777">
        <w:trPr>
          <w:trHeight w:val="386"/>
          <w:jc w:val="center"/>
        </w:trPr>
        <w:tc>
          <w:tcPr>
            <w:tcW w:w="934" w:type="dxa"/>
            <w:vAlign w:val="center"/>
          </w:tcPr>
          <w:p w14:paraId="550CD6B5" w14:textId="77777777" w:rsidR="00A36D74" w:rsidRDefault="00000000">
            <w:pPr>
              <w:widowControl/>
              <w:tabs>
                <w:tab w:val="left" w:pos="540"/>
              </w:tabs>
              <w:spacing w:line="276" w:lineRule="auto"/>
              <w:contextualSpacing/>
              <w:jc w:val="center"/>
              <w:rPr>
                <w:rFonts w:ascii="Times New Roman" w:eastAsia="宋体" w:hAnsi="Times New Roman" w:cs="Times New Roman"/>
                <w:bCs/>
                <w:color w:val="000000" w:themeColor="text1"/>
                <w:sz w:val="24"/>
                <w:szCs w:val="24"/>
              </w:rPr>
            </w:pPr>
            <w:r>
              <w:rPr>
                <w:rFonts w:ascii="Times New Roman" w:eastAsia="宋体" w:hAnsi="Times New Roman" w:cs="Times New Roman"/>
                <w:sz w:val="20"/>
                <w:szCs w:val="20"/>
              </w:rPr>
              <w:t>53</w:t>
            </w:r>
          </w:p>
        </w:tc>
        <w:tc>
          <w:tcPr>
            <w:tcW w:w="4135" w:type="dxa"/>
            <w:vAlign w:val="center"/>
          </w:tcPr>
          <w:p w14:paraId="6895B857"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新承运（平潭）物流科技有限公司</w:t>
            </w:r>
          </w:p>
        </w:tc>
        <w:tc>
          <w:tcPr>
            <w:tcW w:w="2317" w:type="dxa"/>
            <w:vAlign w:val="center"/>
          </w:tcPr>
          <w:p w14:paraId="52CDD299" w14:textId="77777777" w:rsidR="00A36D74" w:rsidRDefault="00000000">
            <w:pPr>
              <w:widowControl/>
              <w:jc w:val="center"/>
              <w:textAlignment w:val="center"/>
              <w:rPr>
                <w:rFonts w:ascii="Times New Roman" w:eastAsia="宋体" w:hAnsi="Times New Roman" w:cs="Times New Roman"/>
                <w:sz w:val="24"/>
                <w:szCs w:val="24"/>
              </w:rPr>
            </w:pPr>
            <w:r>
              <w:rPr>
                <w:rFonts w:ascii="Times New Roman" w:eastAsia="宋体" w:hAnsi="Times New Roman" w:cs="Times New Roman"/>
                <w:sz w:val="20"/>
                <w:szCs w:val="20"/>
              </w:rPr>
              <w:t>无</w:t>
            </w:r>
          </w:p>
        </w:tc>
      </w:tr>
    </w:tbl>
    <w:p w14:paraId="6BCBB398" w14:textId="77777777" w:rsidR="00A36D74" w:rsidRDefault="00000000">
      <w:pPr>
        <w:ind w:firstLineChars="202" w:firstLine="566"/>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2022</w:t>
      </w:r>
      <w:r>
        <w:rPr>
          <w:rFonts w:ascii="Times New Roman" w:hAnsi="Times New Roman" w:cs="Times New Roman"/>
          <w:sz w:val="28"/>
          <w:szCs w:val="28"/>
        </w:rPr>
        <w:t>年</w:t>
      </w:r>
      <w:r>
        <w:rPr>
          <w:rFonts w:ascii="Times New Roman" w:hAnsi="Times New Roman" w:cs="Times New Roman"/>
          <w:sz w:val="28"/>
          <w:szCs w:val="28"/>
        </w:rPr>
        <w:t>7</w:t>
      </w:r>
      <w:r>
        <w:rPr>
          <w:rFonts w:ascii="Times New Roman" w:hAnsi="Times New Roman" w:cs="Times New Roman"/>
          <w:sz w:val="28"/>
          <w:szCs w:val="28"/>
        </w:rPr>
        <w:t>月，起草组依据</w:t>
      </w:r>
      <w:r>
        <w:rPr>
          <w:rFonts w:ascii="Times New Roman" w:hAnsi="Times New Roman" w:cs="Times New Roman" w:hint="eastAsia"/>
          <w:sz w:val="28"/>
          <w:szCs w:val="28"/>
        </w:rPr>
        <w:t>调研结果</w:t>
      </w:r>
      <w:r>
        <w:rPr>
          <w:rFonts w:ascii="Times New Roman" w:hAnsi="Times New Roman" w:cs="Times New Roman"/>
          <w:sz w:val="28"/>
          <w:szCs w:val="28"/>
        </w:rPr>
        <w:t>进行修改并形成征求意见稿，进入征求意见阶段。</w:t>
      </w:r>
    </w:p>
    <w:p w14:paraId="00B5C37C"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五、标准编制原则</w:t>
      </w:r>
    </w:p>
    <w:p w14:paraId="581929DD" w14:textId="77777777" w:rsidR="00A36D74" w:rsidRDefault="00000000">
      <w:pPr>
        <w:ind w:firstLineChars="202" w:firstLine="566"/>
        <w:rPr>
          <w:rFonts w:ascii="Times New Roman" w:hAnsi="Times New Roman" w:cs="Times New Roman"/>
          <w:sz w:val="28"/>
        </w:rPr>
      </w:pPr>
      <w:r>
        <w:rPr>
          <w:rFonts w:ascii="Times New Roman" w:hAnsi="Times New Roman" w:cs="Times New Roman"/>
          <w:color w:val="000000" w:themeColor="text1"/>
          <w:sz w:val="28"/>
        </w:rPr>
        <w:t>本标准按照</w:t>
      </w:r>
      <w:r>
        <w:rPr>
          <w:rFonts w:ascii="Times New Roman" w:hAnsi="Times New Roman" w:cs="Times New Roman"/>
          <w:color w:val="000000" w:themeColor="text1"/>
          <w:sz w:val="28"/>
        </w:rPr>
        <w:t>GB/T 1.1-2020</w:t>
      </w:r>
      <w:r>
        <w:rPr>
          <w:rFonts w:ascii="Times New Roman" w:hAnsi="Times New Roman" w:cs="Times New Roman"/>
          <w:color w:val="000000" w:themeColor="text1"/>
          <w:sz w:val="28"/>
        </w:rPr>
        <w:t>《标准化工作导则：第</w:t>
      </w:r>
      <w:r>
        <w:rPr>
          <w:rFonts w:ascii="Times New Roman" w:hAnsi="Times New Roman" w:cs="Times New Roman"/>
          <w:color w:val="000000" w:themeColor="text1"/>
          <w:sz w:val="28"/>
        </w:rPr>
        <w:t>1</w:t>
      </w:r>
      <w:r>
        <w:rPr>
          <w:rFonts w:ascii="Times New Roman" w:hAnsi="Times New Roman" w:cs="Times New Roman"/>
          <w:color w:val="000000" w:themeColor="text1"/>
          <w:sz w:val="28"/>
        </w:rPr>
        <w:t>部分：标准化文件的结构和起草规则》的规定及相关要求编制，同时在内容的制定</w:t>
      </w:r>
      <w:r>
        <w:rPr>
          <w:rFonts w:ascii="Times New Roman" w:hAnsi="Times New Roman" w:cs="Times New Roman"/>
          <w:sz w:val="28"/>
        </w:rPr>
        <w:t>上依据以下</w:t>
      </w:r>
      <w:r>
        <w:rPr>
          <w:rFonts w:ascii="Times New Roman" w:hAnsi="Times New Roman" w:cs="Times New Roman" w:hint="eastAsia"/>
          <w:sz w:val="28"/>
        </w:rPr>
        <w:t>两</w:t>
      </w:r>
      <w:r>
        <w:rPr>
          <w:rFonts w:ascii="Times New Roman" w:hAnsi="Times New Roman" w:cs="Times New Roman"/>
          <w:sz w:val="28"/>
        </w:rPr>
        <w:t>个原则：</w:t>
      </w:r>
    </w:p>
    <w:p w14:paraId="5867D781" w14:textId="77777777" w:rsidR="00A36D74" w:rsidRDefault="00000000">
      <w:pPr>
        <w:ind w:firstLineChars="202" w:firstLine="566"/>
        <w:rPr>
          <w:rFonts w:ascii="Times New Roman" w:hAnsi="Times New Roman" w:cs="Times New Roman"/>
          <w:sz w:val="28"/>
        </w:rPr>
      </w:pPr>
      <w:r>
        <w:rPr>
          <w:rFonts w:ascii="Times New Roman" w:hAnsi="Times New Roman" w:cs="Times New Roman"/>
          <w:sz w:val="28"/>
        </w:rPr>
        <w:t>（一）适用性</w:t>
      </w:r>
    </w:p>
    <w:p w14:paraId="22C35B76" w14:textId="77777777" w:rsidR="00A36D74" w:rsidRDefault="00000000">
      <w:pPr>
        <w:ind w:firstLineChars="202" w:firstLine="566"/>
        <w:rPr>
          <w:rFonts w:ascii="Times New Roman" w:hAnsi="Times New Roman" w:cs="Times New Roman"/>
          <w:sz w:val="28"/>
        </w:rPr>
      </w:pPr>
      <w:r>
        <w:rPr>
          <w:rFonts w:ascii="Times New Roman" w:hAnsi="Times New Roman" w:cs="Times New Roman"/>
          <w:sz w:val="28"/>
        </w:rPr>
        <w:t>本标准的制定</w:t>
      </w:r>
      <w:r>
        <w:rPr>
          <w:rFonts w:ascii="Times New Roman" w:hAnsi="Times New Roman" w:cs="Times New Roman" w:hint="eastAsia"/>
          <w:sz w:val="28"/>
        </w:rPr>
        <w:t>充分调研了现有网络货运平台的实际运营情况，符合市场发展规律</w:t>
      </w:r>
      <w:r>
        <w:rPr>
          <w:rFonts w:ascii="Times New Roman" w:hAnsi="Times New Roman" w:cs="Times New Roman"/>
          <w:sz w:val="28"/>
        </w:rPr>
        <w:t>，体现了标准的适用性。</w:t>
      </w:r>
    </w:p>
    <w:p w14:paraId="3B98916A" w14:textId="77777777" w:rsidR="00A36D74" w:rsidRDefault="00000000">
      <w:pPr>
        <w:ind w:firstLineChars="202" w:firstLine="566"/>
        <w:rPr>
          <w:rFonts w:ascii="Times New Roman" w:hAnsi="Times New Roman" w:cs="Times New Roman"/>
          <w:sz w:val="28"/>
        </w:rPr>
      </w:pPr>
      <w:r>
        <w:rPr>
          <w:rFonts w:ascii="Times New Roman" w:hAnsi="Times New Roman" w:cs="Times New Roman"/>
          <w:sz w:val="28"/>
        </w:rPr>
        <w:t>（二）一致性</w:t>
      </w:r>
    </w:p>
    <w:p w14:paraId="670F5749" w14:textId="77777777" w:rsidR="00A36D74" w:rsidRDefault="00000000">
      <w:pPr>
        <w:ind w:firstLineChars="200" w:firstLine="560"/>
        <w:rPr>
          <w:rFonts w:ascii="Times New Roman" w:hAnsi="Times New Roman" w:cs="Times New Roman"/>
          <w:color w:val="000000" w:themeColor="text1"/>
          <w:sz w:val="28"/>
        </w:rPr>
      </w:pPr>
      <w:r>
        <w:rPr>
          <w:rFonts w:ascii="Times New Roman" w:hAnsi="Times New Roman" w:cs="Times New Roman"/>
          <w:color w:val="000000" w:themeColor="text1"/>
          <w:sz w:val="28"/>
        </w:rPr>
        <w:t>本标准</w:t>
      </w:r>
      <w:r>
        <w:rPr>
          <w:rFonts w:ascii="Times New Roman" w:hAnsi="Times New Roman" w:cs="Times New Roman" w:hint="eastAsia"/>
          <w:color w:val="000000" w:themeColor="text1"/>
          <w:sz w:val="28"/>
        </w:rPr>
        <w:t>规范性引用了团体标准《网络货运平台服务能力评估指标》（</w:t>
      </w:r>
      <w:r>
        <w:rPr>
          <w:rFonts w:ascii="Times New Roman" w:hAnsi="Times New Roman" w:cs="Times New Roman" w:hint="eastAsia"/>
          <w:color w:val="000000" w:themeColor="text1"/>
          <w:sz w:val="28"/>
        </w:rPr>
        <w:t>T/CFLP 0024-2019</w:t>
      </w:r>
      <w:r>
        <w:rPr>
          <w:rFonts w:ascii="Times New Roman" w:hAnsi="Times New Roman" w:cs="Times New Roman" w:hint="eastAsia"/>
          <w:color w:val="000000" w:themeColor="text1"/>
          <w:sz w:val="28"/>
        </w:rPr>
        <w:t>）和《网络货运平台业务数据验证》（</w:t>
      </w:r>
      <w:r>
        <w:rPr>
          <w:rFonts w:ascii="Times New Roman" w:hAnsi="Times New Roman" w:cs="Times New Roman" w:hint="eastAsia"/>
          <w:color w:val="000000" w:themeColor="text1"/>
          <w:sz w:val="28"/>
        </w:rPr>
        <w:t xml:space="preserve">T/CFLP </w:t>
      </w:r>
      <w:r>
        <w:rPr>
          <w:rFonts w:ascii="Times New Roman" w:hAnsi="Times New Roman" w:cs="Times New Roman" w:hint="eastAsia"/>
          <w:color w:val="000000" w:themeColor="text1"/>
          <w:sz w:val="28"/>
        </w:rPr>
        <w:lastRenderedPageBreak/>
        <w:t>0033-2021</w:t>
      </w:r>
      <w:r>
        <w:rPr>
          <w:rFonts w:ascii="Times New Roman" w:hAnsi="Times New Roman" w:cs="Times New Roman" w:hint="eastAsia"/>
          <w:color w:val="000000" w:themeColor="text1"/>
          <w:sz w:val="28"/>
        </w:rPr>
        <w:t>），同时参考《网络平台道路货物运输经营服务指南》，保证了与法律法规及现行团体标准的一致性。</w:t>
      </w:r>
    </w:p>
    <w:p w14:paraId="52948C2C"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六、</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标准主要内容</w:t>
      </w:r>
    </w:p>
    <w:p w14:paraId="27D2491B"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（一）</w:t>
      </w:r>
      <w:r>
        <w:rPr>
          <w:rFonts w:ascii="Times New Roman" w:hAnsi="Times New Roman" w:cs="Times New Roman"/>
          <w:sz w:val="28"/>
        </w:rPr>
        <w:t>术语和定义</w:t>
      </w:r>
    </w:p>
    <w:p w14:paraId="494B5179"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019</w:t>
      </w:r>
      <w:r>
        <w:rPr>
          <w:rFonts w:ascii="Times New Roman" w:hAnsi="Times New Roman" w:cs="Times New Roman" w:hint="eastAsia"/>
          <w:sz w:val="28"/>
        </w:rPr>
        <w:t>年</w:t>
      </w:r>
      <w:r>
        <w:rPr>
          <w:rFonts w:ascii="Times New Roman" w:hAnsi="Times New Roman" w:cs="Times New Roman" w:hint="eastAsia"/>
          <w:sz w:val="28"/>
        </w:rPr>
        <w:t>9</w:t>
      </w:r>
      <w:r>
        <w:rPr>
          <w:rFonts w:ascii="Times New Roman" w:hAnsi="Times New Roman" w:cs="Times New Roman" w:hint="eastAsia"/>
          <w:sz w:val="28"/>
        </w:rPr>
        <w:t>月，《网络平台道路货物运输经营管理暂行办法》（以下简称“《办法》”）正式发布，《办法》网络货运经营提出了明确定义：网络货运经营，是指经营者依托互联网平台整合配置运输资源，以承运人身份与托运人签订运输合同，委托实际承运人完成道路货物运输，承担承运人责任的道路货物运输经营活动。网络货运经营不包括仅为托运人和实际承运人提供信息中介和交易撮合等服务的行为。由《办法》中对网络货运经营的定义可以看出，网络货运是网络平台道路货物运输的简称，网络货运服务即网络平台道路货物运输服务，简称更符合行业中对于</w:t>
      </w:r>
      <w:proofErr w:type="gramStart"/>
      <w:r>
        <w:rPr>
          <w:rFonts w:ascii="Times New Roman" w:hAnsi="Times New Roman" w:cs="Times New Roman" w:hint="eastAsia"/>
          <w:sz w:val="28"/>
        </w:rPr>
        <w:t>本服务</w:t>
      </w:r>
      <w:proofErr w:type="gramEnd"/>
      <w:r>
        <w:rPr>
          <w:rFonts w:ascii="Times New Roman" w:hAnsi="Times New Roman" w:cs="Times New Roman" w:hint="eastAsia"/>
          <w:sz w:val="28"/>
        </w:rPr>
        <w:t>的习惯称呼。因此，本标准在《办法》中对于网络货运经营的定义基础上稍作修改，从经营者提供服务的角度对网络平台道路货物运输服务，即网络货运服务做出定义，指服务提供者（经营者）依托互联网平台整合配置运输资源，以承运人身份与托运人签订运输合同，委托实际承运人完成道路货物运输，并承担承运人责任的道路货物运输服务。不包括仅为托运人和实际承运人提供的信息中介服务和交易撮合服务。</w:t>
      </w:r>
    </w:p>
    <w:p w14:paraId="69815F6E"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（二）评价指标体系</w:t>
      </w:r>
    </w:p>
    <w:p w14:paraId="2336DBF3"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hint="eastAsia"/>
          <w:sz w:val="28"/>
        </w:rPr>
        <w:t>、基本要求</w:t>
      </w:r>
    </w:p>
    <w:p w14:paraId="0AA0BCB7"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依据团体标准《</w:t>
      </w:r>
      <w:r>
        <w:rPr>
          <w:rFonts w:ascii="Times New Roman" w:hAnsi="Times New Roman" w:cs="Times New Roman" w:hint="eastAsia"/>
          <w:sz w:val="28"/>
        </w:rPr>
        <w:t>"</w:t>
      </w:r>
      <w:r>
        <w:rPr>
          <w:rFonts w:ascii="Times New Roman" w:hAnsi="Times New Roman" w:cs="Times New Roman" w:hint="eastAsia"/>
          <w:sz w:val="28"/>
        </w:rPr>
        <w:t>领跑者</w:t>
      </w:r>
      <w:r>
        <w:rPr>
          <w:rFonts w:ascii="Times New Roman" w:hAnsi="Times New Roman" w:cs="Times New Roman" w:hint="eastAsia"/>
          <w:sz w:val="28"/>
        </w:rPr>
        <w:t>"</w:t>
      </w:r>
      <w:r>
        <w:rPr>
          <w:rFonts w:ascii="Times New Roman" w:hAnsi="Times New Roman" w:cs="Times New Roman" w:hint="eastAsia"/>
          <w:sz w:val="28"/>
        </w:rPr>
        <w:t>标准编制通则》中对于企业的基本要求，</w:t>
      </w:r>
      <w:r>
        <w:rPr>
          <w:rFonts w:ascii="Times New Roman" w:hAnsi="Times New Roman" w:cs="Times New Roman" w:hint="eastAsia"/>
          <w:sz w:val="28"/>
        </w:rPr>
        <w:lastRenderedPageBreak/>
        <w:t>结合网络货运的行业发展情况，本标准从安全、公共信用、经营合</w:t>
      </w:r>
      <w:proofErr w:type="gramStart"/>
      <w:r>
        <w:rPr>
          <w:rFonts w:ascii="Times New Roman" w:hAnsi="Times New Roman" w:cs="Times New Roman" w:hint="eastAsia"/>
          <w:sz w:val="28"/>
        </w:rPr>
        <w:t>规</w:t>
      </w:r>
      <w:proofErr w:type="gramEnd"/>
      <w:r>
        <w:rPr>
          <w:rFonts w:ascii="Times New Roman" w:hAnsi="Times New Roman" w:cs="Times New Roman" w:hint="eastAsia"/>
          <w:sz w:val="28"/>
        </w:rPr>
        <w:t>及舆论、企业管理及研发能力、服务规模</w:t>
      </w:r>
      <w:r>
        <w:rPr>
          <w:rFonts w:ascii="Times New Roman" w:hAnsi="Times New Roman" w:cs="Times New Roman"/>
          <w:sz w:val="28"/>
        </w:rPr>
        <w:t>5</w:t>
      </w:r>
      <w:r>
        <w:rPr>
          <w:rFonts w:ascii="Times New Roman" w:hAnsi="Times New Roman" w:cs="Times New Roman" w:hint="eastAsia"/>
          <w:sz w:val="28"/>
        </w:rPr>
        <w:t>个方面对企业提出基本要求，包括：</w:t>
      </w:r>
    </w:p>
    <w:p w14:paraId="53747E3D"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1</w:t>
      </w:r>
      <w:r>
        <w:rPr>
          <w:rFonts w:ascii="Times New Roman" w:hAnsi="Times New Roman" w:cs="Times New Roman" w:hint="eastAsia"/>
          <w:sz w:val="28"/>
        </w:rPr>
        <w:t>）近三年，企业未出现重大运输安全和网络安全事故。</w:t>
      </w:r>
    </w:p>
    <w:p w14:paraId="371BC81F"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2</w:t>
      </w:r>
      <w:r>
        <w:rPr>
          <w:rFonts w:ascii="Times New Roman" w:hAnsi="Times New Roman" w:cs="Times New Roman" w:hint="eastAsia"/>
          <w:sz w:val="28"/>
        </w:rPr>
        <w:t>）企业未被列入国家信用信息严重失信主体相关名录。</w:t>
      </w:r>
    </w:p>
    <w:p w14:paraId="3FD91E8F"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3</w:t>
      </w:r>
      <w:r>
        <w:rPr>
          <w:rFonts w:ascii="Times New Roman" w:hAnsi="Times New Roman" w:cs="Times New Roman" w:hint="eastAsia"/>
          <w:sz w:val="28"/>
        </w:rPr>
        <w:t>）企业依法合</w:t>
      </w:r>
      <w:proofErr w:type="gramStart"/>
      <w:r>
        <w:rPr>
          <w:rFonts w:ascii="Times New Roman" w:hAnsi="Times New Roman" w:cs="Times New Roman" w:hint="eastAsia"/>
          <w:sz w:val="28"/>
        </w:rPr>
        <w:t>规</w:t>
      </w:r>
      <w:proofErr w:type="gramEnd"/>
      <w:r>
        <w:rPr>
          <w:rFonts w:ascii="Times New Roman" w:hAnsi="Times New Roman" w:cs="Times New Roman" w:hint="eastAsia"/>
          <w:sz w:val="28"/>
        </w:rPr>
        <w:t>经营，未发生媒体曝光的不良事件。</w:t>
      </w:r>
    </w:p>
    <w:p w14:paraId="077630DD"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sz w:val="28"/>
        </w:rPr>
        <w:t>4</w:t>
      </w:r>
      <w:r>
        <w:rPr>
          <w:rFonts w:ascii="Times New Roman" w:hAnsi="Times New Roman" w:cs="Times New Roman" w:hint="eastAsia"/>
          <w:sz w:val="28"/>
        </w:rPr>
        <w:t>）企业有健全的管理制度，具备自主研发能力。</w:t>
      </w:r>
    </w:p>
    <w:p w14:paraId="5C3D4AC0"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hint="eastAsia"/>
          <w:sz w:val="28"/>
        </w:rPr>
        <w:t>5</w:t>
      </w:r>
      <w:r>
        <w:rPr>
          <w:rFonts w:ascii="Times New Roman" w:hAnsi="Times New Roman" w:cs="Times New Roman" w:hint="eastAsia"/>
          <w:sz w:val="28"/>
        </w:rPr>
        <w:t>）服务应为规模化提供的服务，平台年活跃车辆数量不低于</w:t>
      </w:r>
      <w:r>
        <w:rPr>
          <w:rFonts w:ascii="Times New Roman" w:hAnsi="Times New Roman" w:cs="Times New Roman" w:hint="eastAsia"/>
          <w:sz w:val="28"/>
        </w:rPr>
        <w:t>3000</w:t>
      </w:r>
      <w:r>
        <w:rPr>
          <w:rFonts w:ascii="Times New Roman" w:hAnsi="Times New Roman" w:cs="Times New Roman" w:hint="eastAsia"/>
          <w:sz w:val="28"/>
        </w:rPr>
        <w:t>辆。</w:t>
      </w:r>
    </w:p>
    <w:p w14:paraId="366997FE"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网络货运与传统道路运输最大的区别在于运力组织方式上，网络货运依托互联网配置资源，因此在《中华人民共和国网络安全法》和《中华人民共和国数据安全法》实施的大背景下，安全方面网络安全应作为除运输安全外考察的指标。网络货运平台作为资源配置及业务开展的工具，企业应具备自主研发能力保证平台稳定运行并伴随着业务的发展和模式的创新不断升级迭代。</w:t>
      </w:r>
    </w:p>
    <w:p w14:paraId="0BF8C8DD"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在提供规模化服务方面，相较于传统道路运输，网络货运的运力组织能力更强，获得网络货运</w:t>
      </w:r>
      <w:r>
        <w:rPr>
          <w:rFonts w:ascii="Times New Roman" w:hAnsi="Times New Roman" w:cs="Times New Roman" w:hint="eastAsia"/>
          <w:sz w:val="28"/>
        </w:rPr>
        <w:t>A</w:t>
      </w:r>
      <w:r>
        <w:rPr>
          <w:rFonts w:ascii="Times New Roman" w:hAnsi="Times New Roman" w:cs="Times New Roman" w:hint="eastAsia"/>
          <w:sz w:val="28"/>
        </w:rPr>
        <w:t>级企业资质的企业，年活跃车辆数最低为</w:t>
      </w:r>
      <w:r>
        <w:rPr>
          <w:rFonts w:ascii="Times New Roman" w:hAnsi="Times New Roman" w:cs="Times New Roman" w:hint="eastAsia"/>
          <w:sz w:val="28"/>
        </w:rPr>
        <w:t>3</w:t>
      </w:r>
      <w:r>
        <w:rPr>
          <w:rFonts w:ascii="Times New Roman" w:hAnsi="Times New Roman" w:cs="Times New Roman"/>
          <w:sz w:val="28"/>
        </w:rPr>
        <w:t>256</w:t>
      </w:r>
      <w:r>
        <w:rPr>
          <w:rFonts w:ascii="Times New Roman" w:hAnsi="Times New Roman" w:cs="Times New Roman" w:hint="eastAsia"/>
          <w:sz w:val="28"/>
        </w:rPr>
        <w:t>辆（获评</w:t>
      </w:r>
      <w:r>
        <w:rPr>
          <w:rFonts w:ascii="Times New Roman" w:hAnsi="Times New Roman" w:cs="Times New Roman" w:hint="eastAsia"/>
          <w:sz w:val="28"/>
        </w:rPr>
        <w:t>3</w:t>
      </w:r>
      <w:r>
        <w:rPr>
          <w:rFonts w:ascii="Times New Roman" w:hAnsi="Times New Roman" w:cs="Times New Roman"/>
          <w:sz w:val="28"/>
        </w:rPr>
        <w:t>A</w:t>
      </w:r>
      <w:r>
        <w:rPr>
          <w:rFonts w:ascii="Times New Roman" w:hAnsi="Times New Roman" w:cs="Times New Roman" w:hint="eastAsia"/>
          <w:sz w:val="28"/>
        </w:rPr>
        <w:t>）。因此，本标准以年活跃车辆</w:t>
      </w:r>
      <w:r>
        <w:rPr>
          <w:rFonts w:ascii="Times New Roman" w:hAnsi="Times New Roman" w:cs="Times New Roman" w:hint="eastAsia"/>
          <w:sz w:val="28"/>
        </w:rPr>
        <w:t>3</w:t>
      </w:r>
      <w:r>
        <w:rPr>
          <w:rFonts w:ascii="Times New Roman" w:hAnsi="Times New Roman" w:cs="Times New Roman"/>
          <w:sz w:val="28"/>
        </w:rPr>
        <w:t>000</w:t>
      </w:r>
      <w:r>
        <w:rPr>
          <w:rFonts w:ascii="Times New Roman" w:hAnsi="Times New Roman" w:cs="Times New Roman" w:hint="eastAsia"/>
          <w:sz w:val="28"/>
        </w:rPr>
        <w:t>辆作为企业的基本要求。</w:t>
      </w:r>
    </w:p>
    <w:p w14:paraId="623E74BD"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hint="eastAsia"/>
          <w:sz w:val="28"/>
        </w:rPr>
        <w:t>、评价指标分类</w:t>
      </w:r>
    </w:p>
    <w:p w14:paraId="1111682E" w14:textId="77777777" w:rsidR="00A36D74" w:rsidRDefault="00000000">
      <w:pPr>
        <w:ind w:firstLine="560"/>
        <w:rPr>
          <w:rFonts w:ascii="Times New Roman" w:hAnsi="Times New Roman" w:cs="Times New Roman"/>
          <w:sz w:val="28"/>
        </w:rPr>
      </w:pPr>
      <w:bookmarkStart w:id="1" w:name="_Hlk107776566"/>
      <w:r>
        <w:rPr>
          <w:rFonts w:ascii="Times New Roman" w:hAnsi="Times New Roman" w:cs="Times New Roman" w:hint="eastAsia"/>
          <w:sz w:val="28"/>
        </w:rPr>
        <w:t>依据团体标准《</w:t>
      </w:r>
      <w:r>
        <w:rPr>
          <w:rFonts w:ascii="Times New Roman" w:hAnsi="Times New Roman" w:cs="Times New Roman" w:hint="eastAsia"/>
          <w:sz w:val="28"/>
        </w:rPr>
        <w:t>"</w:t>
      </w:r>
      <w:r>
        <w:rPr>
          <w:rFonts w:ascii="Times New Roman" w:hAnsi="Times New Roman" w:cs="Times New Roman" w:hint="eastAsia"/>
          <w:sz w:val="28"/>
        </w:rPr>
        <w:t>领跑者</w:t>
      </w:r>
      <w:r>
        <w:rPr>
          <w:rFonts w:ascii="Times New Roman" w:hAnsi="Times New Roman" w:cs="Times New Roman" w:hint="eastAsia"/>
          <w:sz w:val="28"/>
        </w:rPr>
        <w:t>"</w:t>
      </w:r>
      <w:r>
        <w:rPr>
          <w:rFonts w:ascii="Times New Roman" w:hAnsi="Times New Roman" w:cs="Times New Roman" w:hint="eastAsia"/>
          <w:sz w:val="28"/>
        </w:rPr>
        <w:t>标准编制通则》</w:t>
      </w:r>
      <w:bookmarkEnd w:id="1"/>
      <w:r>
        <w:rPr>
          <w:rFonts w:ascii="Times New Roman" w:hAnsi="Times New Roman" w:cs="Times New Roman" w:hint="eastAsia"/>
          <w:sz w:val="28"/>
        </w:rPr>
        <w:t>中对于指标设置的要求，评价指标分为基础指标、核心指标和创新性指标。其中，基础指标是</w:t>
      </w:r>
      <w:r>
        <w:rPr>
          <w:rFonts w:ascii="Times New Roman" w:hAnsi="Times New Roman" w:cs="Times New Roman" w:hint="eastAsia"/>
          <w:sz w:val="28"/>
        </w:rPr>
        <w:lastRenderedPageBreak/>
        <w:t>网络货运服务提供者必须达到的要求；核心指标是能够反映网络货运服务提供者服务质量的量化或非量化指标；创新性指标代表未来网络货运所产生的数据深入应用，助力物流行业信用体系建设和数字化转型的探索与尝试。</w:t>
      </w:r>
    </w:p>
    <w:p w14:paraId="63D6674E"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在上述原则下，本标准将《网络货运平台服务能力评估指标》（</w:t>
      </w:r>
      <w:r>
        <w:rPr>
          <w:rFonts w:ascii="Times New Roman" w:hAnsi="Times New Roman" w:cs="Times New Roman" w:hint="eastAsia"/>
          <w:sz w:val="28"/>
        </w:rPr>
        <w:t>T</w:t>
      </w:r>
      <w:r>
        <w:rPr>
          <w:rFonts w:ascii="Times New Roman" w:hAnsi="Times New Roman" w:cs="Times New Roman"/>
          <w:sz w:val="28"/>
        </w:rPr>
        <w:t>/CFLP 0024-2019</w:t>
      </w:r>
      <w:r>
        <w:rPr>
          <w:rFonts w:ascii="Times New Roman" w:hAnsi="Times New Roman" w:cs="Times New Roman" w:hint="eastAsia"/>
          <w:sz w:val="28"/>
        </w:rPr>
        <w:t>）中的评价指标进行分类，并依据《</w:t>
      </w:r>
      <w:r>
        <w:rPr>
          <w:rFonts w:ascii="Times New Roman" w:hAnsi="Times New Roman" w:cs="Times New Roman" w:hint="eastAsia"/>
          <w:color w:val="000000" w:themeColor="text1"/>
          <w:sz w:val="28"/>
        </w:rPr>
        <w:t>网络平台道路货物运输经营服务指南</w:t>
      </w:r>
      <w:r>
        <w:rPr>
          <w:rFonts w:ascii="Times New Roman" w:hAnsi="Times New Roman" w:cs="Times New Roman" w:hint="eastAsia"/>
          <w:sz w:val="28"/>
        </w:rPr>
        <w:t>》和团体标准《网络货运平台业务数据验证》（</w:t>
      </w:r>
      <w:r>
        <w:rPr>
          <w:rFonts w:ascii="Times New Roman" w:hAnsi="Times New Roman" w:cs="Times New Roman" w:hint="eastAsia"/>
          <w:sz w:val="28"/>
        </w:rPr>
        <w:t>T</w:t>
      </w:r>
      <w:r>
        <w:rPr>
          <w:rFonts w:ascii="Times New Roman" w:hAnsi="Times New Roman" w:cs="Times New Roman"/>
          <w:sz w:val="28"/>
        </w:rPr>
        <w:t>/CFLP 0033-2021</w:t>
      </w:r>
      <w:r>
        <w:rPr>
          <w:rFonts w:ascii="Times New Roman" w:hAnsi="Times New Roman" w:cs="Times New Roman" w:hint="eastAsia"/>
          <w:sz w:val="28"/>
        </w:rPr>
        <w:t>）相关要求增加基础性指标。</w:t>
      </w:r>
    </w:p>
    <w:p w14:paraId="3345F6D3"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《网络货运平台服务能力评估指标》（</w:t>
      </w:r>
      <w:r>
        <w:rPr>
          <w:rFonts w:ascii="Times New Roman" w:hAnsi="Times New Roman" w:cs="Times New Roman" w:hint="eastAsia"/>
          <w:sz w:val="28"/>
        </w:rPr>
        <w:t>T</w:t>
      </w:r>
      <w:r>
        <w:rPr>
          <w:rFonts w:ascii="Times New Roman" w:hAnsi="Times New Roman" w:cs="Times New Roman"/>
          <w:sz w:val="28"/>
        </w:rPr>
        <w:t>/CFLP 0024-2019</w:t>
      </w:r>
      <w:r>
        <w:rPr>
          <w:rFonts w:ascii="Times New Roman" w:hAnsi="Times New Roman" w:cs="Times New Roman" w:hint="eastAsia"/>
          <w:sz w:val="28"/>
        </w:rPr>
        <w:t>）的评价指标分为</w:t>
      </w:r>
      <w:r>
        <w:rPr>
          <w:rFonts w:ascii="Times New Roman" w:hAnsi="Times New Roman" w:cs="Times New Roman" w:hint="eastAsia"/>
          <w:sz w:val="28"/>
        </w:rPr>
        <w:t>5</w:t>
      </w:r>
      <w:r>
        <w:rPr>
          <w:rFonts w:ascii="Times New Roman" w:hAnsi="Times New Roman" w:cs="Times New Roman" w:hint="eastAsia"/>
          <w:sz w:val="28"/>
        </w:rPr>
        <w:t>个维度，分别是平台基本情况、平台服务能力、系统支撑能力、平台管理能力和安全</w:t>
      </w:r>
      <w:proofErr w:type="gramStart"/>
      <w:r>
        <w:rPr>
          <w:rFonts w:ascii="Times New Roman" w:hAnsi="Times New Roman" w:cs="Times New Roman" w:hint="eastAsia"/>
          <w:sz w:val="28"/>
        </w:rPr>
        <w:t>与风控能力</w:t>
      </w:r>
      <w:proofErr w:type="gramEnd"/>
      <w:r>
        <w:rPr>
          <w:rFonts w:ascii="Times New Roman" w:hAnsi="Times New Roman" w:cs="Times New Roman" w:hint="eastAsia"/>
          <w:sz w:val="28"/>
        </w:rPr>
        <w:t>。其中，平台基本情况为企业评价中的业务规模类指标，不符合企业标准制定要求，因此去掉平台基本情况的相关指标，对其余</w:t>
      </w:r>
      <w:r>
        <w:rPr>
          <w:rFonts w:ascii="Times New Roman" w:hAnsi="Times New Roman" w:cs="Times New Roman" w:hint="eastAsia"/>
          <w:sz w:val="28"/>
        </w:rPr>
        <w:t>4</w:t>
      </w:r>
      <w:r>
        <w:rPr>
          <w:rFonts w:ascii="Times New Roman" w:hAnsi="Times New Roman" w:cs="Times New Roman" w:hint="eastAsia"/>
          <w:sz w:val="28"/>
        </w:rPr>
        <w:t>个维度的指标进行筛选和分类，详见表</w:t>
      </w:r>
      <w:r>
        <w:rPr>
          <w:rFonts w:ascii="Times New Roman" w:hAnsi="Times New Roman" w:cs="Times New Roman" w:hint="eastAsia"/>
          <w:sz w:val="28"/>
        </w:rPr>
        <w:t>3</w:t>
      </w:r>
      <w:r>
        <w:rPr>
          <w:rFonts w:ascii="Times New Roman" w:hAnsi="Times New Roman" w:cs="Times New Roman" w:hint="eastAsia"/>
          <w:sz w:val="28"/>
        </w:rPr>
        <w:t>。</w:t>
      </w:r>
    </w:p>
    <w:p w14:paraId="1E1ACE2D" w14:textId="77777777" w:rsidR="00A36D74" w:rsidRDefault="00A36D74">
      <w:pPr>
        <w:ind w:firstLine="560"/>
        <w:rPr>
          <w:rFonts w:ascii="Times New Roman" w:hAnsi="Times New Roman" w:cs="Times New Roman"/>
          <w:sz w:val="28"/>
        </w:rPr>
      </w:pPr>
    </w:p>
    <w:p w14:paraId="05645FCE" w14:textId="654A07F4" w:rsidR="00A36D74" w:rsidRDefault="00000000">
      <w:pPr>
        <w:jc w:val="center"/>
        <w:rPr>
          <w:rFonts w:ascii="Times New Roman" w:hAnsi="Times New Roman" w:cs="Times New Roman"/>
          <w:sz w:val="24"/>
          <w:szCs w:val="21"/>
        </w:rPr>
      </w:pPr>
      <w:r>
        <w:rPr>
          <w:rFonts w:ascii="Times New Roman" w:hAnsi="Times New Roman" w:cs="Times New Roman" w:hint="eastAsia"/>
          <w:sz w:val="24"/>
          <w:szCs w:val="21"/>
        </w:rPr>
        <w:t>表</w:t>
      </w:r>
      <w:r>
        <w:rPr>
          <w:rFonts w:ascii="Times New Roman" w:hAnsi="Times New Roman" w:cs="Times New Roman" w:hint="eastAsia"/>
          <w:sz w:val="24"/>
          <w:szCs w:val="21"/>
        </w:rPr>
        <w:t>3</w:t>
      </w:r>
      <w:r>
        <w:rPr>
          <w:rFonts w:ascii="Times New Roman" w:hAnsi="Times New Roman" w:cs="Times New Roman"/>
          <w:sz w:val="24"/>
          <w:szCs w:val="21"/>
        </w:rPr>
        <w:t xml:space="preserve"> </w:t>
      </w:r>
      <w:r w:rsidR="004B201B">
        <w:rPr>
          <w:rFonts w:ascii="Times New Roman" w:hAnsi="Times New Roman" w:cs="Times New Roman" w:hint="eastAsia"/>
          <w:sz w:val="24"/>
          <w:szCs w:val="21"/>
        </w:rPr>
        <w:t>指标选取及依据</w:t>
      </w:r>
    </w:p>
    <w:tbl>
      <w:tblPr>
        <w:tblStyle w:val="ab"/>
        <w:tblW w:w="8331" w:type="dxa"/>
        <w:tblLayout w:type="fixed"/>
        <w:tblLook w:val="04A0" w:firstRow="1" w:lastRow="0" w:firstColumn="1" w:lastColumn="0" w:noHBand="0" w:noVBand="1"/>
      </w:tblPr>
      <w:tblGrid>
        <w:gridCol w:w="1526"/>
        <w:gridCol w:w="1417"/>
        <w:gridCol w:w="2268"/>
        <w:gridCol w:w="3120"/>
      </w:tblGrid>
      <w:tr w:rsidR="00A36D74" w14:paraId="5275734C" w14:textId="77777777">
        <w:trPr>
          <w:tblHeader/>
        </w:trPr>
        <w:tc>
          <w:tcPr>
            <w:tcW w:w="1526" w:type="dxa"/>
            <w:vAlign w:val="center"/>
          </w:tcPr>
          <w:p w14:paraId="76BC11F0" w14:textId="77777777" w:rsidR="00A36D74" w:rsidRDefault="00000000">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一级指标</w:t>
            </w:r>
          </w:p>
        </w:tc>
        <w:tc>
          <w:tcPr>
            <w:tcW w:w="1417" w:type="dxa"/>
            <w:vAlign w:val="center"/>
          </w:tcPr>
          <w:p w14:paraId="2809158E" w14:textId="77777777" w:rsidR="00A36D74" w:rsidRDefault="00000000">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二级指标</w:t>
            </w:r>
          </w:p>
        </w:tc>
        <w:tc>
          <w:tcPr>
            <w:tcW w:w="2268" w:type="dxa"/>
            <w:vAlign w:val="center"/>
          </w:tcPr>
          <w:p w14:paraId="7F8CBBAE" w14:textId="77777777" w:rsidR="00A36D74" w:rsidRDefault="00000000">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三级指标</w:t>
            </w:r>
          </w:p>
        </w:tc>
        <w:tc>
          <w:tcPr>
            <w:tcW w:w="3120" w:type="dxa"/>
            <w:vAlign w:val="center"/>
          </w:tcPr>
          <w:p w14:paraId="5508ECE8" w14:textId="77777777" w:rsidR="00A36D74" w:rsidRDefault="00000000">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分类结果及依据</w:t>
            </w:r>
          </w:p>
        </w:tc>
      </w:tr>
      <w:tr w:rsidR="00A36D74" w14:paraId="27258960" w14:textId="77777777">
        <w:trPr>
          <w:trHeight w:val="567"/>
        </w:trPr>
        <w:tc>
          <w:tcPr>
            <w:tcW w:w="1526" w:type="dxa"/>
            <w:vMerge w:val="restart"/>
            <w:vAlign w:val="center"/>
          </w:tcPr>
          <w:p w14:paraId="7ED4FD7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平台服务能力</w:t>
            </w:r>
          </w:p>
        </w:tc>
        <w:tc>
          <w:tcPr>
            <w:tcW w:w="1417" w:type="dxa"/>
            <w:vMerge w:val="restart"/>
            <w:vAlign w:val="center"/>
          </w:tcPr>
          <w:p w14:paraId="4C0D2D7A" w14:textId="77777777" w:rsidR="00A36D74" w:rsidRDefault="00000000">
            <w:pPr>
              <w:jc w:val="center"/>
              <w:rPr>
                <w:rFonts w:asciiTheme="minorEastAsia" w:hAnsiTheme="minorEastAsia" w:cs="宋体"/>
                <w:kern w:val="0"/>
                <w:szCs w:val="21"/>
              </w:rPr>
            </w:pPr>
            <w:r>
              <w:rPr>
                <w:rFonts w:asciiTheme="minorEastAsia" w:hAnsiTheme="minorEastAsia" w:cs="宋体" w:hint="eastAsia"/>
                <w:kern w:val="0"/>
                <w:szCs w:val="21"/>
              </w:rPr>
              <w:t>交易功能</w:t>
            </w:r>
          </w:p>
        </w:tc>
        <w:tc>
          <w:tcPr>
            <w:tcW w:w="2268" w:type="dxa"/>
            <w:vAlign w:val="center"/>
          </w:tcPr>
          <w:p w14:paraId="30967A69"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服务完整性</w:t>
            </w:r>
          </w:p>
        </w:tc>
        <w:tc>
          <w:tcPr>
            <w:tcW w:w="3120" w:type="dxa"/>
            <w:vAlign w:val="center"/>
          </w:tcPr>
          <w:p w14:paraId="17E2E6D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【基础指标】</w:t>
            </w:r>
          </w:p>
          <w:p w14:paraId="76BF622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依据：服务完整性在《网络平台道路货物运输经营服务指南》有明确要求和说明，属于网络货运服务必备的功能要求</w:t>
            </w:r>
          </w:p>
        </w:tc>
      </w:tr>
      <w:tr w:rsidR="00A36D74" w14:paraId="357258C1" w14:textId="77777777">
        <w:trPr>
          <w:trHeight w:val="567"/>
        </w:trPr>
        <w:tc>
          <w:tcPr>
            <w:tcW w:w="1526" w:type="dxa"/>
            <w:vMerge/>
            <w:vAlign w:val="center"/>
          </w:tcPr>
          <w:p w14:paraId="6613F0A1"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260338A4" w14:textId="77777777" w:rsidR="00A36D74" w:rsidRDefault="00A36D74">
            <w:pPr>
              <w:widowControl/>
              <w:jc w:val="center"/>
              <w:rPr>
                <w:rFonts w:asciiTheme="minorEastAsia" w:hAnsiTheme="minorEastAsia" w:cs="宋体"/>
                <w:kern w:val="0"/>
                <w:szCs w:val="21"/>
              </w:rPr>
            </w:pPr>
          </w:p>
        </w:tc>
        <w:tc>
          <w:tcPr>
            <w:tcW w:w="2268" w:type="dxa"/>
            <w:vAlign w:val="center"/>
          </w:tcPr>
          <w:p w14:paraId="64A0B17C"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运力需求匹配率</w:t>
            </w:r>
          </w:p>
        </w:tc>
        <w:tc>
          <w:tcPr>
            <w:tcW w:w="3120" w:type="dxa"/>
            <w:vAlign w:val="center"/>
          </w:tcPr>
          <w:p w14:paraId="03C5CDF3"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567A85F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依据：判断平台资源组织能力和效率，可量化、可分级</w:t>
            </w:r>
          </w:p>
        </w:tc>
      </w:tr>
      <w:tr w:rsidR="00A36D74" w14:paraId="624CCB76" w14:textId="77777777">
        <w:trPr>
          <w:trHeight w:val="567"/>
        </w:trPr>
        <w:tc>
          <w:tcPr>
            <w:tcW w:w="1526" w:type="dxa"/>
            <w:vMerge/>
            <w:tcBorders>
              <w:top w:val="single" w:sz="4" w:space="0" w:color="auto"/>
            </w:tcBorders>
            <w:vAlign w:val="center"/>
          </w:tcPr>
          <w:p w14:paraId="7EC3BFE6" w14:textId="77777777" w:rsidR="00A36D74" w:rsidRDefault="00A36D74">
            <w:pPr>
              <w:widowControl/>
              <w:jc w:val="center"/>
              <w:rPr>
                <w:rFonts w:asciiTheme="minorEastAsia" w:hAnsiTheme="minorEastAsia" w:cs="宋体"/>
                <w:kern w:val="0"/>
                <w:szCs w:val="21"/>
              </w:rPr>
            </w:pPr>
          </w:p>
        </w:tc>
        <w:tc>
          <w:tcPr>
            <w:tcW w:w="1417" w:type="dxa"/>
            <w:vMerge/>
            <w:tcBorders>
              <w:top w:val="single" w:sz="4" w:space="0" w:color="auto"/>
            </w:tcBorders>
            <w:vAlign w:val="center"/>
          </w:tcPr>
          <w:p w14:paraId="36A5C7F3" w14:textId="77777777" w:rsidR="00A36D74" w:rsidRDefault="00A36D74">
            <w:pPr>
              <w:widowControl/>
              <w:jc w:val="center"/>
              <w:rPr>
                <w:rFonts w:asciiTheme="minorEastAsia" w:hAnsiTheme="minorEastAsia" w:cs="宋体"/>
                <w:kern w:val="0"/>
                <w:szCs w:val="21"/>
              </w:rPr>
            </w:pPr>
          </w:p>
        </w:tc>
        <w:tc>
          <w:tcPr>
            <w:tcW w:w="2268" w:type="dxa"/>
            <w:tcBorders>
              <w:top w:val="single" w:sz="4" w:space="0" w:color="auto"/>
            </w:tcBorders>
            <w:vAlign w:val="center"/>
          </w:tcPr>
          <w:p w14:paraId="10F4969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合同签订及功能</w:t>
            </w:r>
          </w:p>
        </w:tc>
        <w:tc>
          <w:tcPr>
            <w:tcW w:w="3120" w:type="dxa"/>
            <w:tcBorders>
              <w:top w:val="single" w:sz="4" w:space="0" w:color="auto"/>
            </w:tcBorders>
            <w:vAlign w:val="center"/>
          </w:tcPr>
          <w:p w14:paraId="1242B6A4"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24656E7F"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依据：与服务完整性中的在线交易略有重复，无需重复考核</w:t>
            </w:r>
          </w:p>
        </w:tc>
      </w:tr>
      <w:tr w:rsidR="00A36D74" w14:paraId="5727E5DD" w14:textId="77777777">
        <w:trPr>
          <w:trHeight w:val="567"/>
        </w:trPr>
        <w:tc>
          <w:tcPr>
            <w:tcW w:w="1526" w:type="dxa"/>
            <w:vMerge/>
            <w:vAlign w:val="center"/>
          </w:tcPr>
          <w:p w14:paraId="37265917"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55349E6C" w14:textId="77777777" w:rsidR="00A36D74" w:rsidRDefault="00A36D74">
            <w:pPr>
              <w:widowControl/>
              <w:jc w:val="center"/>
              <w:rPr>
                <w:rFonts w:asciiTheme="minorEastAsia" w:hAnsiTheme="minorEastAsia" w:cs="宋体"/>
                <w:kern w:val="0"/>
                <w:szCs w:val="21"/>
              </w:rPr>
            </w:pPr>
          </w:p>
        </w:tc>
        <w:tc>
          <w:tcPr>
            <w:tcW w:w="2268" w:type="dxa"/>
            <w:vAlign w:val="center"/>
          </w:tcPr>
          <w:p w14:paraId="5EAE719F"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支付结算</w:t>
            </w:r>
          </w:p>
        </w:tc>
        <w:tc>
          <w:tcPr>
            <w:tcW w:w="3120" w:type="dxa"/>
            <w:vAlign w:val="center"/>
          </w:tcPr>
          <w:p w14:paraId="6549B92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5851DA13"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依据：与服务完整性中的金融支付略有重复，无需重复考核</w:t>
            </w:r>
          </w:p>
        </w:tc>
      </w:tr>
      <w:tr w:rsidR="00A36D74" w14:paraId="0D800132" w14:textId="77777777">
        <w:trPr>
          <w:trHeight w:val="567"/>
        </w:trPr>
        <w:tc>
          <w:tcPr>
            <w:tcW w:w="1526" w:type="dxa"/>
            <w:vMerge/>
            <w:vAlign w:val="center"/>
          </w:tcPr>
          <w:p w14:paraId="30AA3CC2"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0DE9A06B" w14:textId="77777777" w:rsidR="00A36D74" w:rsidRDefault="00A36D74">
            <w:pPr>
              <w:widowControl/>
              <w:jc w:val="center"/>
              <w:rPr>
                <w:rFonts w:asciiTheme="minorEastAsia" w:hAnsiTheme="minorEastAsia" w:cs="宋体"/>
                <w:kern w:val="0"/>
                <w:szCs w:val="21"/>
              </w:rPr>
            </w:pPr>
          </w:p>
        </w:tc>
        <w:tc>
          <w:tcPr>
            <w:tcW w:w="2268" w:type="dxa"/>
            <w:vAlign w:val="center"/>
          </w:tcPr>
          <w:p w14:paraId="56BBD65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大数据整合应用能力</w:t>
            </w:r>
          </w:p>
        </w:tc>
        <w:tc>
          <w:tcPr>
            <w:tcW w:w="3120" w:type="dxa"/>
            <w:vAlign w:val="center"/>
          </w:tcPr>
          <w:p w14:paraId="7F1B1E59"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【创新性指标】</w:t>
            </w:r>
          </w:p>
          <w:p w14:paraId="4E682C80"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依据：网络货运平台沉淀了大量交易数据，但数据的深入应用亟需探索，也是数字化转型的必然要求，因此作为创新性指标</w:t>
            </w:r>
          </w:p>
        </w:tc>
      </w:tr>
      <w:tr w:rsidR="00A36D74" w14:paraId="23169AC4" w14:textId="77777777">
        <w:trPr>
          <w:trHeight w:val="567"/>
        </w:trPr>
        <w:tc>
          <w:tcPr>
            <w:tcW w:w="1526" w:type="dxa"/>
            <w:vMerge/>
            <w:vAlign w:val="center"/>
          </w:tcPr>
          <w:p w14:paraId="02BA94B7" w14:textId="77777777" w:rsidR="00A36D74" w:rsidRDefault="00A36D74">
            <w:pPr>
              <w:widowControl/>
              <w:jc w:val="center"/>
              <w:rPr>
                <w:rFonts w:asciiTheme="minorEastAsia" w:hAnsiTheme="minorEastAsia" w:cs="宋体"/>
                <w:kern w:val="0"/>
                <w:szCs w:val="21"/>
              </w:rPr>
            </w:pPr>
          </w:p>
        </w:tc>
        <w:tc>
          <w:tcPr>
            <w:tcW w:w="1417" w:type="dxa"/>
            <w:vMerge w:val="restart"/>
            <w:vAlign w:val="center"/>
          </w:tcPr>
          <w:p w14:paraId="4AE7D0C6"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客</w:t>
            </w:r>
            <w:proofErr w:type="gramStart"/>
            <w:r>
              <w:rPr>
                <w:rFonts w:asciiTheme="minorEastAsia" w:hAnsiTheme="minorEastAsia" w:cs="宋体" w:hint="eastAsia"/>
                <w:kern w:val="0"/>
                <w:szCs w:val="21"/>
              </w:rPr>
              <w:t>服</w:t>
            </w:r>
            <w:r>
              <w:rPr>
                <w:rFonts w:asciiTheme="minorEastAsia" w:hAnsiTheme="minorEastAsia" w:cs="宋体"/>
                <w:kern w:val="0"/>
                <w:szCs w:val="21"/>
              </w:rPr>
              <w:t>功能</w:t>
            </w:r>
            <w:proofErr w:type="gramEnd"/>
          </w:p>
        </w:tc>
        <w:tc>
          <w:tcPr>
            <w:tcW w:w="2268" w:type="dxa"/>
            <w:vAlign w:val="center"/>
          </w:tcPr>
          <w:p w14:paraId="3A4120C9"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咨询服务</w:t>
            </w:r>
          </w:p>
        </w:tc>
        <w:tc>
          <w:tcPr>
            <w:tcW w:w="3120" w:type="dxa"/>
            <w:vMerge w:val="restart"/>
            <w:vAlign w:val="center"/>
          </w:tcPr>
          <w:p w14:paraId="6F939C3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0CDD5BC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依据：从企业调研结果可知，部分平台咨询与投诉通道相同，合并为一项核心指标</w:t>
            </w:r>
            <w:proofErr w:type="gramStart"/>
            <w:r>
              <w:rPr>
                <w:rFonts w:asciiTheme="minorEastAsia" w:hAnsiTheme="minorEastAsia" w:cs="宋体" w:hint="eastAsia"/>
                <w:kern w:val="0"/>
                <w:szCs w:val="21"/>
              </w:rPr>
              <w:t>考核线</w:t>
            </w:r>
            <w:proofErr w:type="gramEnd"/>
            <w:r>
              <w:rPr>
                <w:rFonts w:asciiTheme="minorEastAsia" w:hAnsiTheme="minorEastAsia" w:cs="宋体" w:hint="eastAsia"/>
                <w:kern w:val="0"/>
                <w:szCs w:val="21"/>
              </w:rPr>
              <w:t>上服务能力</w:t>
            </w:r>
          </w:p>
        </w:tc>
      </w:tr>
      <w:tr w:rsidR="00A36D74" w14:paraId="315F43E6" w14:textId="77777777">
        <w:trPr>
          <w:trHeight w:val="567"/>
        </w:trPr>
        <w:tc>
          <w:tcPr>
            <w:tcW w:w="1526" w:type="dxa"/>
            <w:vMerge/>
            <w:vAlign w:val="center"/>
          </w:tcPr>
          <w:p w14:paraId="353C10E5"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5C60E3CD" w14:textId="77777777" w:rsidR="00A36D74" w:rsidRDefault="00A36D74">
            <w:pPr>
              <w:widowControl/>
              <w:jc w:val="center"/>
              <w:rPr>
                <w:rFonts w:asciiTheme="minorEastAsia" w:hAnsiTheme="minorEastAsia" w:cs="宋体"/>
                <w:kern w:val="0"/>
                <w:szCs w:val="21"/>
              </w:rPr>
            </w:pPr>
          </w:p>
        </w:tc>
        <w:tc>
          <w:tcPr>
            <w:tcW w:w="2268" w:type="dxa"/>
            <w:vAlign w:val="center"/>
          </w:tcPr>
          <w:p w14:paraId="0C101BAC"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投诉通道</w:t>
            </w:r>
          </w:p>
        </w:tc>
        <w:tc>
          <w:tcPr>
            <w:tcW w:w="3120" w:type="dxa"/>
            <w:vMerge/>
            <w:vAlign w:val="center"/>
          </w:tcPr>
          <w:p w14:paraId="6102540C" w14:textId="77777777" w:rsidR="00A36D74" w:rsidRDefault="00A36D74">
            <w:pPr>
              <w:widowControl/>
              <w:jc w:val="center"/>
              <w:rPr>
                <w:rFonts w:asciiTheme="minorEastAsia" w:hAnsiTheme="minorEastAsia" w:cs="宋体"/>
                <w:kern w:val="0"/>
                <w:szCs w:val="21"/>
              </w:rPr>
            </w:pPr>
          </w:p>
        </w:tc>
      </w:tr>
      <w:tr w:rsidR="00A36D74" w14:paraId="49B40C34" w14:textId="77777777">
        <w:trPr>
          <w:trHeight w:val="567"/>
        </w:trPr>
        <w:tc>
          <w:tcPr>
            <w:tcW w:w="1526" w:type="dxa"/>
            <w:vMerge/>
            <w:vAlign w:val="center"/>
          </w:tcPr>
          <w:p w14:paraId="2EBCABD7"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1719366B" w14:textId="77777777" w:rsidR="00A36D74" w:rsidRDefault="00A36D74">
            <w:pPr>
              <w:widowControl/>
              <w:jc w:val="center"/>
              <w:rPr>
                <w:rFonts w:asciiTheme="minorEastAsia" w:hAnsiTheme="minorEastAsia" w:cs="宋体"/>
                <w:kern w:val="0"/>
                <w:szCs w:val="21"/>
              </w:rPr>
            </w:pPr>
          </w:p>
        </w:tc>
        <w:tc>
          <w:tcPr>
            <w:tcW w:w="2268" w:type="dxa"/>
            <w:vAlign w:val="center"/>
          </w:tcPr>
          <w:p w14:paraId="3D495C25"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投诉处理率</w:t>
            </w:r>
          </w:p>
        </w:tc>
        <w:tc>
          <w:tcPr>
            <w:tcW w:w="3120" w:type="dxa"/>
            <w:vAlign w:val="center"/>
          </w:tcPr>
          <w:p w14:paraId="4260D6E6"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18211F22"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依据：判断平台处理投诉及反馈的能力和效率，可量化、可分级</w:t>
            </w:r>
          </w:p>
        </w:tc>
      </w:tr>
      <w:tr w:rsidR="00A36D74" w14:paraId="7AC2759D" w14:textId="77777777">
        <w:trPr>
          <w:trHeight w:val="567"/>
        </w:trPr>
        <w:tc>
          <w:tcPr>
            <w:tcW w:w="1526" w:type="dxa"/>
            <w:vMerge/>
            <w:vAlign w:val="center"/>
          </w:tcPr>
          <w:p w14:paraId="1B451137" w14:textId="77777777" w:rsidR="00A36D74" w:rsidRDefault="00A36D74">
            <w:pPr>
              <w:widowControl/>
              <w:jc w:val="center"/>
              <w:rPr>
                <w:rFonts w:asciiTheme="minorEastAsia" w:hAnsiTheme="minorEastAsia" w:cs="宋体"/>
                <w:kern w:val="0"/>
                <w:szCs w:val="21"/>
              </w:rPr>
            </w:pPr>
          </w:p>
        </w:tc>
        <w:tc>
          <w:tcPr>
            <w:tcW w:w="1417" w:type="dxa"/>
            <w:vAlign w:val="center"/>
          </w:tcPr>
          <w:p w14:paraId="43B23B2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客户满意度</w:t>
            </w:r>
          </w:p>
        </w:tc>
        <w:tc>
          <w:tcPr>
            <w:tcW w:w="2268" w:type="dxa"/>
            <w:vAlign w:val="center"/>
          </w:tcPr>
          <w:p w14:paraId="27942EA5"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客户满意/投诉率</w:t>
            </w:r>
          </w:p>
        </w:tc>
        <w:tc>
          <w:tcPr>
            <w:tcW w:w="3120" w:type="dxa"/>
            <w:vAlign w:val="center"/>
          </w:tcPr>
          <w:p w14:paraId="7ACE43DC"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560E398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依据：从企业调查结果可知，在交易结束后平台</w:t>
            </w:r>
            <w:proofErr w:type="gramStart"/>
            <w:r>
              <w:rPr>
                <w:rFonts w:asciiTheme="minorEastAsia" w:hAnsiTheme="minorEastAsia" w:cs="宋体" w:hint="eastAsia"/>
                <w:kern w:val="0"/>
                <w:szCs w:val="21"/>
              </w:rPr>
              <w:t>整体获评率</w:t>
            </w:r>
            <w:proofErr w:type="gramEnd"/>
            <w:r>
              <w:rPr>
                <w:rFonts w:asciiTheme="minorEastAsia" w:hAnsiTheme="minorEastAsia" w:cs="宋体" w:hint="eastAsia"/>
                <w:kern w:val="0"/>
                <w:szCs w:val="21"/>
              </w:rPr>
              <w:t>不高，在此场景下的满意度无法真实反映服务质量</w:t>
            </w:r>
          </w:p>
        </w:tc>
      </w:tr>
      <w:tr w:rsidR="00A36D74" w14:paraId="1A3B7012" w14:textId="77777777">
        <w:trPr>
          <w:trHeight w:val="567"/>
        </w:trPr>
        <w:tc>
          <w:tcPr>
            <w:tcW w:w="1526" w:type="dxa"/>
            <w:vMerge w:val="restart"/>
            <w:vAlign w:val="center"/>
          </w:tcPr>
          <w:p w14:paraId="11270C5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系统支撑能力</w:t>
            </w:r>
          </w:p>
        </w:tc>
        <w:tc>
          <w:tcPr>
            <w:tcW w:w="1417" w:type="dxa"/>
            <w:vMerge w:val="restart"/>
            <w:vAlign w:val="center"/>
          </w:tcPr>
          <w:p w14:paraId="2211F6DF"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系统性能</w:t>
            </w:r>
          </w:p>
        </w:tc>
        <w:tc>
          <w:tcPr>
            <w:tcW w:w="2268" w:type="dxa"/>
            <w:vAlign w:val="center"/>
          </w:tcPr>
          <w:p w14:paraId="26388D80"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系统可靠性</w:t>
            </w:r>
          </w:p>
        </w:tc>
        <w:tc>
          <w:tcPr>
            <w:tcW w:w="3120" w:type="dxa"/>
            <w:vAlign w:val="center"/>
          </w:tcPr>
          <w:p w14:paraId="62991BB9"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【基础指标】</w:t>
            </w:r>
          </w:p>
          <w:p w14:paraId="26C97933"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依据：系统可靠性是判断服务工具（网站、app等）稳定性的指标，但不同规模和类型的网络货运企业的系统可靠性差异不大，不适合分级，因此选作基础指标</w:t>
            </w:r>
          </w:p>
        </w:tc>
      </w:tr>
      <w:tr w:rsidR="00A36D74" w14:paraId="3CEEF5D5" w14:textId="77777777">
        <w:trPr>
          <w:trHeight w:val="567"/>
        </w:trPr>
        <w:tc>
          <w:tcPr>
            <w:tcW w:w="1526" w:type="dxa"/>
            <w:vMerge/>
            <w:vAlign w:val="center"/>
          </w:tcPr>
          <w:p w14:paraId="75473482"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47B6547D" w14:textId="77777777" w:rsidR="00A36D74" w:rsidRDefault="00A36D74">
            <w:pPr>
              <w:widowControl/>
              <w:jc w:val="center"/>
              <w:rPr>
                <w:rFonts w:asciiTheme="minorEastAsia" w:hAnsiTheme="minorEastAsia" w:cs="宋体"/>
                <w:kern w:val="0"/>
                <w:szCs w:val="21"/>
              </w:rPr>
            </w:pPr>
          </w:p>
        </w:tc>
        <w:tc>
          <w:tcPr>
            <w:tcW w:w="2268" w:type="dxa"/>
            <w:vAlign w:val="center"/>
          </w:tcPr>
          <w:p w14:paraId="38D4239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系统可用性</w:t>
            </w:r>
          </w:p>
        </w:tc>
        <w:tc>
          <w:tcPr>
            <w:tcW w:w="3120" w:type="dxa"/>
            <w:vAlign w:val="center"/>
          </w:tcPr>
          <w:p w14:paraId="3D662C13"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13B5B50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依据：判断平台研发能力和服务工具的响应速度，可量化、可分级</w:t>
            </w:r>
          </w:p>
        </w:tc>
      </w:tr>
      <w:tr w:rsidR="00A36D74" w14:paraId="76E8E288" w14:textId="77777777">
        <w:trPr>
          <w:trHeight w:val="567"/>
        </w:trPr>
        <w:tc>
          <w:tcPr>
            <w:tcW w:w="1526" w:type="dxa"/>
            <w:vMerge/>
            <w:vAlign w:val="center"/>
          </w:tcPr>
          <w:p w14:paraId="3659C4DF"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2CE26658" w14:textId="77777777" w:rsidR="00A36D74" w:rsidRDefault="00A36D74">
            <w:pPr>
              <w:widowControl/>
              <w:jc w:val="center"/>
              <w:rPr>
                <w:rFonts w:asciiTheme="minorEastAsia" w:hAnsiTheme="minorEastAsia" w:cs="宋体"/>
                <w:kern w:val="0"/>
                <w:szCs w:val="21"/>
              </w:rPr>
            </w:pPr>
          </w:p>
        </w:tc>
        <w:tc>
          <w:tcPr>
            <w:tcW w:w="2268" w:type="dxa"/>
            <w:vAlign w:val="center"/>
          </w:tcPr>
          <w:p w14:paraId="047D14D1"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系统安全性</w:t>
            </w:r>
          </w:p>
        </w:tc>
        <w:tc>
          <w:tcPr>
            <w:tcW w:w="3120" w:type="dxa"/>
            <w:vAlign w:val="center"/>
          </w:tcPr>
          <w:p w14:paraId="4D94370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【基础指标】</w:t>
            </w:r>
          </w:p>
          <w:p w14:paraId="4A1085C6"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依据：系统安全性在《网络平台道路货物运输经营服务指南》有明确要求和说明，属于网络货运服务必备的服务要求</w:t>
            </w:r>
          </w:p>
        </w:tc>
      </w:tr>
      <w:tr w:rsidR="00A36D74" w14:paraId="09C3C11B" w14:textId="77777777">
        <w:trPr>
          <w:trHeight w:val="567"/>
        </w:trPr>
        <w:tc>
          <w:tcPr>
            <w:tcW w:w="1526" w:type="dxa"/>
            <w:vMerge/>
            <w:vAlign w:val="center"/>
          </w:tcPr>
          <w:p w14:paraId="5F4760EF" w14:textId="77777777" w:rsidR="00A36D74" w:rsidRDefault="00A36D74">
            <w:pPr>
              <w:widowControl/>
              <w:jc w:val="center"/>
              <w:rPr>
                <w:rFonts w:asciiTheme="minorEastAsia" w:hAnsiTheme="minorEastAsia" w:cs="宋体"/>
                <w:kern w:val="0"/>
                <w:szCs w:val="21"/>
              </w:rPr>
            </w:pPr>
          </w:p>
        </w:tc>
        <w:tc>
          <w:tcPr>
            <w:tcW w:w="1417" w:type="dxa"/>
            <w:vAlign w:val="center"/>
          </w:tcPr>
          <w:p w14:paraId="505E8F75"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数据管理能力</w:t>
            </w:r>
          </w:p>
        </w:tc>
        <w:tc>
          <w:tcPr>
            <w:tcW w:w="2268" w:type="dxa"/>
            <w:vAlign w:val="center"/>
          </w:tcPr>
          <w:p w14:paraId="56B2652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数据存储及备查管理能力</w:t>
            </w:r>
          </w:p>
        </w:tc>
        <w:tc>
          <w:tcPr>
            <w:tcW w:w="3120" w:type="dxa"/>
            <w:vAlign w:val="center"/>
          </w:tcPr>
          <w:p w14:paraId="14DF675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【基础指标】</w:t>
            </w:r>
          </w:p>
          <w:p w14:paraId="598CCDE5"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依据：数据存储及备查管理能力在《网络平台道路货物运输经营服务指南》有明确要求和说明，属于网络货运服务必备的服务要求</w:t>
            </w:r>
          </w:p>
        </w:tc>
      </w:tr>
      <w:tr w:rsidR="00A36D74" w14:paraId="04A39A1F" w14:textId="77777777">
        <w:trPr>
          <w:trHeight w:val="510"/>
        </w:trPr>
        <w:tc>
          <w:tcPr>
            <w:tcW w:w="1526" w:type="dxa"/>
            <w:vMerge w:val="restart"/>
            <w:vAlign w:val="center"/>
          </w:tcPr>
          <w:p w14:paraId="35D3E66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平台管理能力</w:t>
            </w:r>
          </w:p>
          <w:p w14:paraId="1D3ABCBC"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（权重</w:t>
            </w:r>
            <w:r>
              <w:rPr>
                <w:rFonts w:asciiTheme="minorEastAsia" w:hAnsiTheme="minorEastAsia" w:cs="宋体"/>
                <w:kern w:val="0"/>
                <w:szCs w:val="21"/>
              </w:rPr>
              <w:t>30</w:t>
            </w:r>
            <w:r>
              <w:rPr>
                <w:rFonts w:asciiTheme="minorEastAsia" w:hAnsiTheme="minorEastAsia" w:cs="宋体" w:hint="eastAsia"/>
                <w:kern w:val="0"/>
                <w:szCs w:val="21"/>
              </w:rPr>
              <w:t>%）</w:t>
            </w:r>
          </w:p>
        </w:tc>
        <w:tc>
          <w:tcPr>
            <w:tcW w:w="1417" w:type="dxa"/>
            <w:vMerge w:val="restart"/>
            <w:vAlign w:val="center"/>
          </w:tcPr>
          <w:p w14:paraId="71673E6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平台制度</w:t>
            </w:r>
          </w:p>
        </w:tc>
        <w:tc>
          <w:tcPr>
            <w:tcW w:w="2268" w:type="dxa"/>
            <w:vAlign w:val="center"/>
          </w:tcPr>
          <w:p w14:paraId="20D2DC6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管理制度</w:t>
            </w:r>
          </w:p>
        </w:tc>
        <w:tc>
          <w:tcPr>
            <w:tcW w:w="3120" w:type="dxa"/>
            <w:vAlign w:val="center"/>
          </w:tcPr>
          <w:p w14:paraId="545E182F"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38D2A8D4"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依据：适用于企业评价，不适用于企业标准评价</w:t>
            </w:r>
          </w:p>
        </w:tc>
      </w:tr>
      <w:tr w:rsidR="00A36D74" w14:paraId="0F5FA961" w14:textId="77777777">
        <w:trPr>
          <w:trHeight w:val="510"/>
        </w:trPr>
        <w:tc>
          <w:tcPr>
            <w:tcW w:w="1526" w:type="dxa"/>
            <w:vMerge/>
            <w:vAlign w:val="center"/>
          </w:tcPr>
          <w:p w14:paraId="135C4738"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5624EC69" w14:textId="77777777" w:rsidR="00A36D74" w:rsidRDefault="00A36D74">
            <w:pPr>
              <w:widowControl/>
              <w:jc w:val="center"/>
              <w:rPr>
                <w:rFonts w:asciiTheme="minorEastAsia" w:hAnsiTheme="minorEastAsia" w:cs="宋体"/>
                <w:kern w:val="0"/>
                <w:szCs w:val="21"/>
              </w:rPr>
            </w:pPr>
          </w:p>
        </w:tc>
        <w:tc>
          <w:tcPr>
            <w:tcW w:w="2268" w:type="dxa"/>
            <w:vAlign w:val="center"/>
          </w:tcPr>
          <w:p w14:paraId="618E536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合</w:t>
            </w:r>
            <w:proofErr w:type="gramStart"/>
            <w:r>
              <w:rPr>
                <w:rFonts w:asciiTheme="minorEastAsia" w:hAnsiTheme="minorEastAsia" w:cs="宋体" w:hint="eastAsia"/>
                <w:kern w:val="0"/>
                <w:szCs w:val="21"/>
              </w:rPr>
              <w:t>规</w:t>
            </w:r>
            <w:proofErr w:type="gramEnd"/>
            <w:r>
              <w:rPr>
                <w:rFonts w:asciiTheme="minorEastAsia" w:hAnsiTheme="minorEastAsia" w:cs="宋体" w:hint="eastAsia"/>
                <w:kern w:val="0"/>
                <w:szCs w:val="21"/>
              </w:rPr>
              <w:t>性审查</w:t>
            </w:r>
          </w:p>
        </w:tc>
        <w:tc>
          <w:tcPr>
            <w:tcW w:w="3120" w:type="dxa"/>
            <w:vAlign w:val="center"/>
          </w:tcPr>
          <w:p w14:paraId="2C229FC3"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4757D3A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依据：适用于企业评价，不适用于企业标准评价</w:t>
            </w:r>
          </w:p>
        </w:tc>
      </w:tr>
      <w:tr w:rsidR="00A36D74" w14:paraId="196E29C2" w14:textId="77777777">
        <w:trPr>
          <w:trHeight w:val="510"/>
        </w:trPr>
        <w:tc>
          <w:tcPr>
            <w:tcW w:w="1526" w:type="dxa"/>
            <w:vMerge/>
            <w:vAlign w:val="center"/>
          </w:tcPr>
          <w:p w14:paraId="63F19D71" w14:textId="77777777" w:rsidR="00A36D74" w:rsidRDefault="00A36D74">
            <w:pPr>
              <w:widowControl/>
              <w:jc w:val="center"/>
              <w:rPr>
                <w:rFonts w:asciiTheme="minorEastAsia" w:hAnsiTheme="minorEastAsia" w:cs="宋体"/>
                <w:kern w:val="0"/>
                <w:szCs w:val="21"/>
              </w:rPr>
            </w:pPr>
          </w:p>
        </w:tc>
        <w:tc>
          <w:tcPr>
            <w:tcW w:w="1417" w:type="dxa"/>
            <w:vMerge w:val="restart"/>
            <w:vAlign w:val="center"/>
          </w:tcPr>
          <w:p w14:paraId="4731E286"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安全管理</w:t>
            </w:r>
          </w:p>
        </w:tc>
        <w:tc>
          <w:tcPr>
            <w:tcW w:w="2268" w:type="dxa"/>
            <w:vAlign w:val="center"/>
          </w:tcPr>
          <w:p w14:paraId="5FCC0CC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安全查验</w:t>
            </w:r>
          </w:p>
        </w:tc>
        <w:tc>
          <w:tcPr>
            <w:tcW w:w="3120" w:type="dxa"/>
            <w:vAlign w:val="center"/>
          </w:tcPr>
          <w:p w14:paraId="3213809E"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313A0212"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依据：网络货运服务虽然通过互联网提供相应服务，但网络货运经营者承担运输责任，应进行线下安全查验及培训确保运输安全</w:t>
            </w:r>
          </w:p>
        </w:tc>
      </w:tr>
      <w:tr w:rsidR="00A36D74" w14:paraId="7434FCB6" w14:textId="77777777">
        <w:trPr>
          <w:trHeight w:val="510"/>
        </w:trPr>
        <w:tc>
          <w:tcPr>
            <w:tcW w:w="1526" w:type="dxa"/>
            <w:vMerge/>
            <w:vAlign w:val="center"/>
          </w:tcPr>
          <w:p w14:paraId="3244BA50"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11AC69CE" w14:textId="77777777" w:rsidR="00A36D74" w:rsidRDefault="00A36D74">
            <w:pPr>
              <w:widowControl/>
              <w:jc w:val="center"/>
              <w:rPr>
                <w:rFonts w:asciiTheme="minorEastAsia" w:hAnsiTheme="minorEastAsia" w:cs="宋体"/>
                <w:kern w:val="0"/>
                <w:szCs w:val="21"/>
              </w:rPr>
            </w:pPr>
          </w:p>
        </w:tc>
        <w:tc>
          <w:tcPr>
            <w:tcW w:w="2268" w:type="dxa"/>
            <w:vAlign w:val="center"/>
          </w:tcPr>
          <w:p w14:paraId="1E63B60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安全培训</w:t>
            </w:r>
          </w:p>
        </w:tc>
        <w:tc>
          <w:tcPr>
            <w:tcW w:w="3120" w:type="dxa"/>
            <w:vAlign w:val="center"/>
          </w:tcPr>
          <w:p w14:paraId="724B6BEE"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5278828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依据：同上</w:t>
            </w:r>
          </w:p>
        </w:tc>
      </w:tr>
      <w:tr w:rsidR="00A36D74" w14:paraId="11C25158" w14:textId="77777777">
        <w:trPr>
          <w:trHeight w:val="510"/>
        </w:trPr>
        <w:tc>
          <w:tcPr>
            <w:tcW w:w="1526" w:type="dxa"/>
            <w:vMerge/>
            <w:vAlign w:val="center"/>
          </w:tcPr>
          <w:p w14:paraId="2FCFD9BD" w14:textId="77777777" w:rsidR="00A36D74" w:rsidRDefault="00A36D74">
            <w:pPr>
              <w:widowControl/>
              <w:jc w:val="center"/>
              <w:rPr>
                <w:rFonts w:asciiTheme="minorEastAsia" w:hAnsiTheme="minorEastAsia" w:cs="宋体"/>
                <w:kern w:val="0"/>
                <w:szCs w:val="21"/>
              </w:rPr>
            </w:pPr>
          </w:p>
        </w:tc>
        <w:tc>
          <w:tcPr>
            <w:tcW w:w="1417" w:type="dxa"/>
            <w:vMerge w:val="restart"/>
            <w:vAlign w:val="center"/>
          </w:tcPr>
          <w:p w14:paraId="53E0F8CE"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业务管理</w:t>
            </w:r>
          </w:p>
        </w:tc>
        <w:tc>
          <w:tcPr>
            <w:tcW w:w="2268" w:type="dxa"/>
            <w:vAlign w:val="center"/>
          </w:tcPr>
          <w:p w14:paraId="78B5EC2C"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单据接入正常率</w:t>
            </w:r>
          </w:p>
        </w:tc>
        <w:tc>
          <w:tcPr>
            <w:tcW w:w="3120" w:type="dxa"/>
            <w:vAlign w:val="center"/>
          </w:tcPr>
          <w:p w14:paraId="76323F0E"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00A9EBA9"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依据：交通部对于网络货运的运行监测的指标，判断是否按要求生成运单并完整接入到省级网络货运监测系统，可量化、可分级</w:t>
            </w:r>
          </w:p>
        </w:tc>
      </w:tr>
      <w:tr w:rsidR="00A36D74" w14:paraId="7A53ABE3" w14:textId="77777777">
        <w:trPr>
          <w:trHeight w:val="510"/>
        </w:trPr>
        <w:tc>
          <w:tcPr>
            <w:tcW w:w="1526" w:type="dxa"/>
            <w:vMerge/>
            <w:vAlign w:val="center"/>
          </w:tcPr>
          <w:p w14:paraId="66B7511E"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21AFE16D" w14:textId="77777777" w:rsidR="00A36D74" w:rsidRDefault="00A36D74">
            <w:pPr>
              <w:widowControl/>
              <w:jc w:val="center"/>
              <w:rPr>
                <w:rFonts w:asciiTheme="minorEastAsia" w:hAnsiTheme="minorEastAsia" w:cs="宋体"/>
                <w:kern w:val="0"/>
                <w:szCs w:val="21"/>
              </w:rPr>
            </w:pPr>
          </w:p>
        </w:tc>
        <w:tc>
          <w:tcPr>
            <w:tcW w:w="2268" w:type="dxa"/>
            <w:vAlign w:val="center"/>
          </w:tcPr>
          <w:p w14:paraId="7367D595"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运单与资金流水单匹配率</w:t>
            </w:r>
          </w:p>
        </w:tc>
        <w:tc>
          <w:tcPr>
            <w:tcW w:w="3120" w:type="dxa"/>
            <w:vAlign w:val="center"/>
          </w:tcPr>
          <w:p w14:paraId="71799DC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61A7B83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依据：交通部对于网络货运的运行监测的指标，判断平台所产生的运单是否</w:t>
            </w:r>
            <w:proofErr w:type="gramStart"/>
            <w:r>
              <w:rPr>
                <w:rFonts w:asciiTheme="minorEastAsia" w:hAnsiTheme="minorEastAsia" w:cs="宋体" w:hint="eastAsia"/>
                <w:kern w:val="0"/>
                <w:szCs w:val="21"/>
              </w:rPr>
              <w:t>有金额</w:t>
            </w:r>
            <w:proofErr w:type="gramEnd"/>
            <w:r>
              <w:rPr>
                <w:rFonts w:asciiTheme="minorEastAsia" w:hAnsiTheme="minorEastAsia" w:cs="宋体" w:hint="eastAsia"/>
                <w:kern w:val="0"/>
                <w:szCs w:val="21"/>
              </w:rPr>
              <w:t>相符的资金流水单，可量化、可分级</w:t>
            </w:r>
          </w:p>
        </w:tc>
      </w:tr>
      <w:tr w:rsidR="00A36D74" w14:paraId="39A167B8" w14:textId="77777777">
        <w:trPr>
          <w:trHeight w:val="510"/>
        </w:trPr>
        <w:tc>
          <w:tcPr>
            <w:tcW w:w="1526" w:type="dxa"/>
            <w:vMerge/>
            <w:vAlign w:val="center"/>
          </w:tcPr>
          <w:p w14:paraId="76F6185A"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5A111C52" w14:textId="77777777" w:rsidR="00A36D74" w:rsidRDefault="00A36D74">
            <w:pPr>
              <w:widowControl/>
              <w:jc w:val="center"/>
              <w:rPr>
                <w:rFonts w:asciiTheme="minorEastAsia" w:hAnsiTheme="minorEastAsia" w:cs="宋体"/>
                <w:kern w:val="0"/>
                <w:szCs w:val="21"/>
              </w:rPr>
            </w:pPr>
          </w:p>
        </w:tc>
        <w:tc>
          <w:tcPr>
            <w:tcW w:w="2268" w:type="dxa"/>
            <w:vAlign w:val="center"/>
          </w:tcPr>
          <w:p w14:paraId="5D7857B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车辆资质符合率</w:t>
            </w:r>
          </w:p>
        </w:tc>
        <w:tc>
          <w:tcPr>
            <w:tcW w:w="3120" w:type="dxa"/>
            <w:vAlign w:val="center"/>
          </w:tcPr>
          <w:p w14:paraId="6CCA1731"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1FE89B7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依据：交通部对于网络货运的运行监测的指标，但由于没有统一且准确的核验系统，企业无法判断准确的车辆资质符合率</w:t>
            </w:r>
          </w:p>
        </w:tc>
      </w:tr>
      <w:tr w:rsidR="00A36D74" w14:paraId="40AE1A0A" w14:textId="77777777">
        <w:trPr>
          <w:trHeight w:val="510"/>
        </w:trPr>
        <w:tc>
          <w:tcPr>
            <w:tcW w:w="1526" w:type="dxa"/>
            <w:vMerge/>
            <w:vAlign w:val="center"/>
          </w:tcPr>
          <w:p w14:paraId="0014D3DE"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3A108CD8" w14:textId="77777777" w:rsidR="00A36D74" w:rsidRDefault="00A36D74">
            <w:pPr>
              <w:widowControl/>
              <w:jc w:val="center"/>
              <w:rPr>
                <w:rFonts w:asciiTheme="minorEastAsia" w:hAnsiTheme="minorEastAsia" w:cs="宋体"/>
                <w:kern w:val="0"/>
                <w:szCs w:val="21"/>
              </w:rPr>
            </w:pPr>
          </w:p>
        </w:tc>
        <w:tc>
          <w:tcPr>
            <w:tcW w:w="2268" w:type="dxa"/>
            <w:vAlign w:val="center"/>
          </w:tcPr>
          <w:p w14:paraId="27F7FFD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车辆定位正常率</w:t>
            </w:r>
          </w:p>
        </w:tc>
        <w:tc>
          <w:tcPr>
            <w:tcW w:w="3120" w:type="dxa"/>
            <w:vAlign w:val="center"/>
          </w:tcPr>
          <w:p w14:paraId="701F3D50"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79800E36"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依据：交通部对于网络货运的运行监测的指标，判断平台是否按要求获取运输起点和终点的定位信息，可量化、可分级</w:t>
            </w:r>
          </w:p>
        </w:tc>
      </w:tr>
      <w:tr w:rsidR="00A36D74" w14:paraId="09C2DC4B" w14:textId="77777777">
        <w:trPr>
          <w:trHeight w:val="567"/>
        </w:trPr>
        <w:tc>
          <w:tcPr>
            <w:tcW w:w="1526" w:type="dxa"/>
            <w:vMerge/>
            <w:vAlign w:val="center"/>
          </w:tcPr>
          <w:p w14:paraId="7229C52D" w14:textId="77777777" w:rsidR="00A36D74" w:rsidRDefault="00A36D74">
            <w:pPr>
              <w:widowControl/>
              <w:jc w:val="center"/>
              <w:rPr>
                <w:rFonts w:asciiTheme="minorEastAsia" w:hAnsiTheme="minorEastAsia" w:cs="宋体"/>
                <w:kern w:val="0"/>
                <w:szCs w:val="21"/>
              </w:rPr>
            </w:pPr>
          </w:p>
        </w:tc>
        <w:tc>
          <w:tcPr>
            <w:tcW w:w="1417" w:type="dxa"/>
            <w:vAlign w:val="center"/>
          </w:tcPr>
          <w:p w14:paraId="477E3D7E"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信用评价</w:t>
            </w:r>
          </w:p>
        </w:tc>
        <w:tc>
          <w:tcPr>
            <w:tcW w:w="2268" w:type="dxa"/>
            <w:vAlign w:val="center"/>
          </w:tcPr>
          <w:p w14:paraId="5109E536"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信用评价体系</w:t>
            </w:r>
          </w:p>
        </w:tc>
        <w:tc>
          <w:tcPr>
            <w:tcW w:w="3120" w:type="dxa"/>
            <w:vAlign w:val="center"/>
          </w:tcPr>
          <w:p w14:paraId="03AB2BA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【创新性指标】</w:t>
            </w:r>
          </w:p>
          <w:p w14:paraId="58B74444"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依据：物流行业信用体系建设处于较低水平，网络货运与传统货运相比具有数据优势，更易建立信用体系并通过信用体系建设取得金融服务支持</w:t>
            </w:r>
          </w:p>
        </w:tc>
      </w:tr>
      <w:tr w:rsidR="00A36D74" w14:paraId="7C0D9123" w14:textId="77777777">
        <w:trPr>
          <w:trHeight w:val="567"/>
        </w:trPr>
        <w:tc>
          <w:tcPr>
            <w:tcW w:w="1526" w:type="dxa"/>
            <w:vMerge/>
            <w:vAlign w:val="center"/>
          </w:tcPr>
          <w:p w14:paraId="1389D8D4" w14:textId="77777777" w:rsidR="00A36D74" w:rsidRDefault="00A36D74">
            <w:pPr>
              <w:widowControl/>
              <w:jc w:val="center"/>
              <w:rPr>
                <w:rFonts w:asciiTheme="minorEastAsia" w:hAnsiTheme="minorEastAsia" w:cs="宋体"/>
                <w:kern w:val="0"/>
                <w:szCs w:val="21"/>
              </w:rPr>
            </w:pPr>
          </w:p>
        </w:tc>
        <w:tc>
          <w:tcPr>
            <w:tcW w:w="1417" w:type="dxa"/>
            <w:vMerge w:val="restart"/>
            <w:vAlign w:val="center"/>
          </w:tcPr>
          <w:p w14:paraId="2A4FFD9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创新管理</w:t>
            </w:r>
          </w:p>
        </w:tc>
        <w:tc>
          <w:tcPr>
            <w:tcW w:w="2268" w:type="dxa"/>
            <w:vAlign w:val="center"/>
          </w:tcPr>
          <w:p w14:paraId="59C0ECD0"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研发人员</w:t>
            </w:r>
            <w:r>
              <w:rPr>
                <w:rFonts w:asciiTheme="minorEastAsia" w:hAnsiTheme="minorEastAsia" w:cs="宋体"/>
                <w:kern w:val="0"/>
                <w:szCs w:val="21"/>
              </w:rPr>
              <w:t>人数及占比</w:t>
            </w:r>
          </w:p>
        </w:tc>
        <w:tc>
          <w:tcPr>
            <w:tcW w:w="3120" w:type="dxa"/>
            <w:vAlign w:val="center"/>
          </w:tcPr>
          <w:p w14:paraId="5949C8A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7EA4318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依据：适用于企业评价，不适用</w:t>
            </w:r>
            <w:r>
              <w:rPr>
                <w:rFonts w:asciiTheme="minorEastAsia" w:hAnsiTheme="minorEastAsia" w:cs="宋体" w:hint="eastAsia"/>
                <w:kern w:val="0"/>
                <w:szCs w:val="21"/>
              </w:rPr>
              <w:lastRenderedPageBreak/>
              <w:t>于企业标准评价</w:t>
            </w:r>
          </w:p>
        </w:tc>
      </w:tr>
      <w:tr w:rsidR="00A36D74" w14:paraId="590BBDC6" w14:textId="77777777">
        <w:trPr>
          <w:trHeight w:val="510"/>
        </w:trPr>
        <w:tc>
          <w:tcPr>
            <w:tcW w:w="1526" w:type="dxa"/>
            <w:vMerge/>
            <w:vAlign w:val="center"/>
          </w:tcPr>
          <w:p w14:paraId="2F85DE6E"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3DB2FF66" w14:textId="77777777" w:rsidR="00A36D74" w:rsidRDefault="00A36D74">
            <w:pPr>
              <w:widowControl/>
              <w:jc w:val="center"/>
              <w:rPr>
                <w:rFonts w:asciiTheme="minorEastAsia" w:hAnsiTheme="minorEastAsia" w:cs="宋体"/>
                <w:kern w:val="0"/>
                <w:szCs w:val="21"/>
              </w:rPr>
            </w:pPr>
          </w:p>
        </w:tc>
        <w:tc>
          <w:tcPr>
            <w:tcW w:w="2268" w:type="dxa"/>
            <w:vAlign w:val="center"/>
          </w:tcPr>
          <w:p w14:paraId="16FCB2F1"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研发投入</w:t>
            </w:r>
            <w:r>
              <w:rPr>
                <w:rFonts w:asciiTheme="minorEastAsia" w:hAnsiTheme="minorEastAsia" w:cs="宋体"/>
                <w:kern w:val="0"/>
                <w:szCs w:val="21"/>
              </w:rPr>
              <w:t>及占比</w:t>
            </w:r>
          </w:p>
        </w:tc>
        <w:tc>
          <w:tcPr>
            <w:tcW w:w="3120" w:type="dxa"/>
            <w:vAlign w:val="center"/>
          </w:tcPr>
          <w:p w14:paraId="77697494"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23AA585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依据：适用于企业评价，不适用于企业标准评价</w:t>
            </w:r>
          </w:p>
        </w:tc>
      </w:tr>
      <w:tr w:rsidR="00A36D74" w14:paraId="766BB915" w14:textId="77777777">
        <w:trPr>
          <w:trHeight w:val="567"/>
        </w:trPr>
        <w:tc>
          <w:tcPr>
            <w:tcW w:w="1526" w:type="dxa"/>
            <w:vMerge w:val="restart"/>
            <w:vAlign w:val="center"/>
          </w:tcPr>
          <w:p w14:paraId="327C294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安全与风险管理能力</w:t>
            </w:r>
          </w:p>
        </w:tc>
        <w:tc>
          <w:tcPr>
            <w:tcW w:w="1417" w:type="dxa"/>
            <w:vMerge w:val="restart"/>
            <w:vAlign w:val="center"/>
          </w:tcPr>
          <w:p w14:paraId="604936AD"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安全管理</w:t>
            </w:r>
          </w:p>
        </w:tc>
        <w:tc>
          <w:tcPr>
            <w:tcW w:w="2268" w:type="dxa"/>
            <w:vAlign w:val="center"/>
          </w:tcPr>
          <w:p w14:paraId="73C3848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用户信息保护及使用</w:t>
            </w:r>
          </w:p>
        </w:tc>
        <w:tc>
          <w:tcPr>
            <w:tcW w:w="3120" w:type="dxa"/>
            <w:vAlign w:val="center"/>
          </w:tcPr>
          <w:p w14:paraId="2EC02EA6"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1DCA56AC"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依据：适用于企业评价，不适用于企业标准评价</w:t>
            </w:r>
          </w:p>
        </w:tc>
      </w:tr>
      <w:tr w:rsidR="00A36D74" w14:paraId="1975F8F5" w14:textId="77777777">
        <w:trPr>
          <w:trHeight w:val="567"/>
        </w:trPr>
        <w:tc>
          <w:tcPr>
            <w:tcW w:w="1526" w:type="dxa"/>
            <w:vMerge/>
            <w:vAlign w:val="center"/>
          </w:tcPr>
          <w:p w14:paraId="1DA8481A"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5BE2CF75" w14:textId="77777777" w:rsidR="00A36D74" w:rsidRDefault="00A36D74">
            <w:pPr>
              <w:widowControl/>
              <w:jc w:val="center"/>
              <w:rPr>
                <w:rFonts w:asciiTheme="minorEastAsia" w:hAnsiTheme="minorEastAsia" w:cs="宋体"/>
                <w:kern w:val="0"/>
                <w:szCs w:val="21"/>
              </w:rPr>
            </w:pPr>
          </w:p>
        </w:tc>
        <w:tc>
          <w:tcPr>
            <w:tcW w:w="2268" w:type="dxa"/>
            <w:vAlign w:val="center"/>
          </w:tcPr>
          <w:p w14:paraId="273D9652"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应急管理</w:t>
            </w:r>
          </w:p>
        </w:tc>
        <w:tc>
          <w:tcPr>
            <w:tcW w:w="3120" w:type="dxa"/>
            <w:vAlign w:val="center"/>
          </w:tcPr>
          <w:p w14:paraId="00BC80F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【核心指标】</w:t>
            </w:r>
          </w:p>
          <w:p w14:paraId="5AAC278B"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依据：适用于企业评价，不适用于企业标准评价</w:t>
            </w:r>
          </w:p>
        </w:tc>
      </w:tr>
      <w:tr w:rsidR="00A36D74" w14:paraId="72324966" w14:textId="77777777">
        <w:trPr>
          <w:trHeight w:val="567"/>
        </w:trPr>
        <w:tc>
          <w:tcPr>
            <w:tcW w:w="1526" w:type="dxa"/>
            <w:vMerge/>
            <w:vAlign w:val="center"/>
          </w:tcPr>
          <w:p w14:paraId="5DDC9ECD" w14:textId="77777777" w:rsidR="00A36D74" w:rsidRDefault="00A36D74">
            <w:pPr>
              <w:widowControl/>
              <w:jc w:val="center"/>
              <w:rPr>
                <w:rFonts w:asciiTheme="minorEastAsia" w:hAnsiTheme="minorEastAsia" w:cs="宋体"/>
                <w:kern w:val="0"/>
                <w:szCs w:val="21"/>
              </w:rPr>
            </w:pPr>
          </w:p>
        </w:tc>
        <w:tc>
          <w:tcPr>
            <w:tcW w:w="1417" w:type="dxa"/>
            <w:vMerge w:val="restart"/>
            <w:vAlign w:val="center"/>
          </w:tcPr>
          <w:p w14:paraId="73C5097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风险控制</w:t>
            </w:r>
          </w:p>
        </w:tc>
        <w:tc>
          <w:tcPr>
            <w:tcW w:w="2268" w:type="dxa"/>
            <w:vAlign w:val="center"/>
          </w:tcPr>
          <w:p w14:paraId="6909291E"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支付安全</w:t>
            </w:r>
          </w:p>
        </w:tc>
        <w:tc>
          <w:tcPr>
            <w:tcW w:w="3120" w:type="dxa"/>
            <w:vAlign w:val="center"/>
          </w:tcPr>
          <w:p w14:paraId="1F7B4CBA"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583B3377"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依据：与系统安全性指标略有重复，无需重复考核</w:t>
            </w:r>
          </w:p>
        </w:tc>
      </w:tr>
      <w:tr w:rsidR="00A36D74" w14:paraId="18EC97DB" w14:textId="77777777">
        <w:trPr>
          <w:trHeight w:val="567"/>
        </w:trPr>
        <w:tc>
          <w:tcPr>
            <w:tcW w:w="1526" w:type="dxa"/>
            <w:vMerge/>
            <w:vAlign w:val="center"/>
          </w:tcPr>
          <w:p w14:paraId="0E36C0D9" w14:textId="77777777" w:rsidR="00A36D74" w:rsidRDefault="00A36D74">
            <w:pPr>
              <w:widowControl/>
              <w:jc w:val="center"/>
              <w:rPr>
                <w:rFonts w:asciiTheme="minorEastAsia" w:hAnsiTheme="minorEastAsia" w:cs="宋体"/>
                <w:kern w:val="0"/>
                <w:szCs w:val="21"/>
              </w:rPr>
            </w:pPr>
          </w:p>
        </w:tc>
        <w:tc>
          <w:tcPr>
            <w:tcW w:w="1417" w:type="dxa"/>
            <w:vMerge/>
            <w:vAlign w:val="center"/>
          </w:tcPr>
          <w:p w14:paraId="659102CC" w14:textId="77777777" w:rsidR="00A36D74" w:rsidRDefault="00A36D74">
            <w:pPr>
              <w:widowControl/>
              <w:jc w:val="center"/>
              <w:rPr>
                <w:rFonts w:asciiTheme="minorEastAsia" w:hAnsiTheme="minorEastAsia" w:cs="宋体"/>
                <w:kern w:val="0"/>
                <w:szCs w:val="21"/>
              </w:rPr>
            </w:pPr>
          </w:p>
        </w:tc>
        <w:tc>
          <w:tcPr>
            <w:tcW w:w="2268" w:type="dxa"/>
            <w:vAlign w:val="center"/>
          </w:tcPr>
          <w:p w14:paraId="07252E45"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保险覆盖率</w:t>
            </w:r>
          </w:p>
        </w:tc>
        <w:tc>
          <w:tcPr>
            <w:tcW w:w="3120" w:type="dxa"/>
            <w:vAlign w:val="center"/>
          </w:tcPr>
          <w:p w14:paraId="386CBE9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【未纳入评价指标】</w:t>
            </w:r>
          </w:p>
          <w:p w14:paraId="3ED8A988" w14:textId="77777777" w:rsidR="00A36D74" w:rsidRDefault="00000000">
            <w:pPr>
              <w:widowControl/>
              <w:jc w:val="center"/>
              <w:rPr>
                <w:rFonts w:asciiTheme="minorEastAsia" w:hAnsiTheme="minorEastAsia" w:cs="宋体"/>
                <w:kern w:val="0"/>
                <w:szCs w:val="21"/>
              </w:rPr>
            </w:pPr>
            <w:r>
              <w:rPr>
                <w:rFonts w:asciiTheme="minorEastAsia" w:hAnsiTheme="minorEastAsia" w:cs="宋体" w:hint="eastAsia"/>
                <w:kern w:val="0"/>
                <w:szCs w:val="21"/>
              </w:rPr>
              <w:t>依据：适用于企业评价，不适用于企业标准评价</w:t>
            </w:r>
          </w:p>
        </w:tc>
      </w:tr>
    </w:tbl>
    <w:p w14:paraId="478A710B"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在原有评估体系的基础上，本标准还参考团体标准《网络货运平台业务数据验证》（</w:t>
      </w:r>
      <w:r>
        <w:rPr>
          <w:rFonts w:ascii="Times New Roman" w:hAnsi="Times New Roman" w:cs="Times New Roman" w:hint="eastAsia"/>
          <w:sz w:val="28"/>
        </w:rPr>
        <w:t>T</w:t>
      </w:r>
      <w:r>
        <w:rPr>
          <w:rFonts w:ascii="Times New Roman" w:hAnsi="Times New Roman" w:cs="Times New Roman"/>
          <w:sz w:val="28"/>
        </w:rPr>
        <w:t>/CFLP 0033-2021</w:t>
      </w:r>
      <w:r>
        <w:rPr>
          <w:rFonts w:ascii="Times New Roman" w:hAnsi="Times New Roman" w:cs="Times New Roman" w:hint="eastAsia"/>
          <w:sz w:val="28"/>
        </w:rPr>
        <w:t>）增加了基础指标</w:t>
      </w:r>
      <w:r>
        <w:rPr>
          <w:rFonts w:ascii="Times New Roman" w:hAnsi="Times New Roman" w:cs="Times New Roman"/>
          <w:sz w:val="28"/>
        </w:rPr>
        <w:t>数据完整性</w:t>
      </w:r>
      <w:r>
        <w:rPr>
          <w:rFonts w:ascii="Times New Roman" w:hAnsi="Times New Roman" w:cs="Times New Roman" w:hint="eastAsia"/>
          <w:sz w:val="28"/>
        </w:rPr>
        <w:t>、</w:t>
      </w:r>
      <w:r>
        <w:rPr>
          <w:rFonts w:ascii="Times New Roman" w:hAnsi="Times New Roman" w:cs="Times New Roman"/>
          <w:sz w:val="28"/>
        </w:rPr>
        <w:t>资质有效性查验</w:t>
      </w:r>
      <w:r>
        <w:rPr>
          <w:rFonts w:ascii="Times New Roman" w:hAnsi="Times New Roman" w:cs="Times New Roman" w:hint="eastAsia"/>
          <w:sz w:val="28"/>
        </w:rPr>
        <w:t>。</w:t>
      </w:r>
    </w:p>
    <w:p w14:paraId="251F8D96"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习近平总书记在中央财经委员会第九次会议上强调：我国平台经济正处在关键时期，要着眼长远、兼顾当前、补齐短板、强化弱项，营造创新环境，解决突出矛盾和问题，推动平台经济规范健康持续发展。可见，“规范”成为了平台经济发展应首要关注的问题，在网络货运业态中，事后补单是长期以来备受诟病的行业痛点，存在虚构业务和虚开发票的风险，目前尚未有法规及标准对运单</w:t>
      </w:r>
      <w:proofErr w:type="gramStart"/>
      <w:r>
        <w:rPr>
          <w:rFonts w:ascii="Times New Roman" w:hAnsi="Times New Roman" w:cs="Times New Roman" w:hint="eastAsia"/>
          <w:sz w:val="28"/>
        </w:rPr>
        <w:t>实时率</w:t>
      </w:r>
      <w:proofErr w:type="gramEnd"/>
      <w:r>
        <w:rPr>
          <w:rFonts w:ascii="Times New Roman" w:hAnsi="Times New Roman" w:cs="Times New Roman" w:hint="eastAsia"/>
          <w:sz w:val="28"/>
        </w:rPr>
        <w:t>进行考核。因此，本标准在核心指标中增加了运单实时率，并对该项指标进行了释义并提出计算方法。</w:t>
      </w:r>
    </w:p>
    <w:p w14:paraId="46877E1F" w14:textId="72808D4B" w:rsidR="00A36D74" w:rsidRDefault="00000000">
      <w:pPr>
        <w:ind w:firstLine="560"/>
        <w:rPr>
          <w:rFonts w:ascii="Times New Roman" w:hAnsi="Times New Roman" w:cs="Times New Roman"/>
          <w:sz w:val="28"/>
        </w:rPr>
      </w:pPr>
      <w:r>
        <w:rPr>
          <w:rFonts w:ascii="Times New Roman" w:hAnsi="Times New Roman" w:cs="Times New Roman" w:hint="eastAsia"/>
          <w:sz w:val="28"/>
        </w:rPr>
        <w:t>综上所述，本标准基础指标包括：服务完整性、系统安全性、数据完整性、数据存储及备查管理、资质有效性查验</w:t>
      </w:r>
      <w:r w:rsidR="00B37D95">
        <w:rPr>
          <w:rFonts w:ascii="Times New Roman" w:hAnsi="Times New Roman" w:cs="Times New Roman" w:hint="eastAsia"/>
          <w:sz w:val="28"/>
        </w:rPr>
        <w:t>、系统可靠性</w:t>
      </w:r>
      <w:r>
        <w:rPr>
          <w:rFonts w:ascii="Times New Roman" w:hAnsi="Times New Roman" w:cs="Times New Roman" w:hint="eastAsia"/>
          <w:sz w:val="28"/>
        </w:rPr>
        <w:t>；核</w:t>
      </w:r>
      <w:r>
        <w:rPr>
          <w:rFonts w:ascii="Times New Roman" w:hAnsi="Times New Roman" w:cs="Times New Roman" w:hint="eastAsia"/>
          <w:sz w:val="28"/>
        </w:rPr>
        <w:lastRenderedPageBreak/>
        <w:t>心指标包括：系统可用性、单据接入正常率、车辆定位正常率、运单实时率、运力需求匹配率、运单与资金流水单匹配率、投诉处理率、咨询投诉、安全培训、安全查验、应急管理；创新性指标包括：信用评价体系建设与应用、大数据创新应用。</w:t>
      </w:r>
    </w:p>
    <w:p w14:paraId="56FE41CE" w14:textId="7E3AB478" w:rsidR="00A47758" w:rsidRDefault="00000000" w:rsidP="00A47758">
      <w:pPr>
        <w:ind w:firstLine="560"/>
        <w:rPr>
          <w:rFonts w:ascii="Times New Roman" w:hAnsi="Times New Roman" w:cs="Times New Roman"/>
          <w:sz w:val="28"/>
        </w:rPr>
      </w:pPr>
      <w:r>
        <w:rPr>
          <w:rFonts w:ascii="Times New Roman" w:hAnsi="Times New Roman" w:cs="Times New Roman" w:hint="eastAsia"/>
          <w:sz w:val="28"/>
        </w:rPr>
        <w:t>依据团体标准《</w:t>
      </w:r>
      <w:r>
        <w:rPr>
          <w:rFonts w:ascii="Times New Roman" w:hAnsi="Times New Roman" w:cs="Times New Roman" w:hint="eastAsia"/>
          <w:sz w:val="28"/>
        </w:rPr>
        <w:t>"</w:t>
      </w:r>
      <w:r>
        <w:rPr>
          <w:rFonts w:ascii="Times New Roman" w:hAnsi="Times New Roman" w:cs="Times New Roman" w:hint="eastAsia"/>
          <w:sz w:val="28"/>
        </w:rPr>
        <w:t>领跑者</w:t>
      </w:r>
      <w:r>
        <w:rPr>
          <w:rFonts w:ascii="Times New Roman" w:hAnsi="Times New Roman" w:cs="Times New Roman" w:hint="eastAsia"/>
          <w:sz w:val="28"/>
        </w:rPr>
        <w:t>"</w:t>
      </w:r>
      <w:r>
        <w:rPr>
          <w:rFonts w:ascii="Times New Roman" w:hAnsi="Times New Roman" w:cs="Times New Roman" w:hint="eastAsia"/>
          <w:sz w:val="28"/>
        </w:rPr>
        <w:t>标准编制通则》中对于等级分级的要求，核心指标与创新性指标分为先进水平、平均水平和基准水平共三个等级</w:t>
      </w:r>
      <w:r w:rsidR="00A47758">
        <w:rPr>
          <w:rFonts w:ascii="Times New Roman" w:hAnsi="Times New Roman" w:cs="Times New Roman" w:hint="eastAsia"/>
          <w:sz w:val="28"/>
        </w:rPr>
        <w:t>。</w:t>
      </w:r>
    </w:p>
    <w:p w14:paraId="70560AA2"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（三）评价指标要求</w:t>
      </w:r>
    </w:p>
    <w:p w14:paraId="2FE2CFF4"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hint="eastAsia"/>
          <w:sz w:val="28"/>
        </w:rPr>
        <w:t>、基础指标</w:t>
      </w:r>
    </w:p>
    <w:p w14:paraId="2B509B15"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依据团体标准《</w:t>
      </w:r>
      <w:r>
        <w:rPr>
          <w:rFonts w:ascii="Times New Roman" w:hAnsi="Times New Roman" w:cs="Times New Roman" w:hint="eastAsia"/>
          <w:sz w:val="28"/>
        </w:rPr>
        <w:t>"</w:t>
      </w:r>
      <w:r>
        <w:rPr>
          <w:rFonts w:ascii="Times New Roman" w:hAnsi="Times New Roman" w:cs="Times New Roman" w:hint="eastAsia"/>
          <w:sz w:val="28"/>
        </w:rPr>
        <w:t>领跑者</w:t>
      </w:r>
      <w:r>
        <w:rPr>
          <w:rFonts w:ascii="Times New Roman" w:hAnsi="Times New Roman" w:cs="Times New Roman" w:hint="eastAsia"/>
          <w:sz w:val="28"/>
        </w:rPr>
        <w:t>"</w:t>
      </w:r>
      <w:r>
        <w:rPr>
          <w:rFonts w:ascii="Times New Roman" w:hAnsi="Times New Roman" w:cs="Times New Roman" w:hint="eastAsia"/>
          <w:sz w:val="28"/>
        </w:rPr>
        <w:t>标准编制通则》中对于基础指标的取值要求，本标准中的基础指标不划分等级，以《网络平台道路货物运输经营服务指南》和团体标准《网络货运平台服务能力评估指标》为主要依据对网络货运服务提出要求。</w:t>
      </w:r>
    </w:p>
    <w:p w14:paraId="4E5A4D7E"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基础指标主要为合</w:t>
      </w:r>
      <w:proofErr w:type="gramStart"/>
      <w:r>
        <w:rPr>
          <w:rFonts w:ascii="Times New Roman" w:hAnsi="Times New Roman" w:cs="Times New Roman" w:hint="eastAsia"/>
          <w:sz w:val="28"/>
        </w:rPr>
        <w:t>规</w:t>
      </w:r>
      <w:proofErr w:type="gramEnd"/>
      <w:r>
        <w:rPr>
          <w:rFonts w:ascii="Times New Roman" w:hAnsi="Times New Roman" w:cs="Times New Roman" w:hint="eastAsia"/>
          <w:sz w:val="28"/>
        </w:rPr>
        <w:t>性指标，直接来源于《网络平台道路货物运输经营服务指南》对于网络货运经营者提出的功能和服务要求，具体内容见表</w:t>
      </w:r>
      <w:r>
        <w:rPr>
          <w:rFonts w:ascii="Times New Roman" w:hAnsi="Times New Roman" w:cs="Times New Roman" w:hint="eastAsia"/>
          <w:sz w:val="28"/>
        </w:rPr>
        <w:t>4</w:t>
      </w:r>
      <w:r>
        <w:rPr>
          <w:rFonts w:ascii="Times New Roman" w:hAnsi="Times New Roman" w:cs="Times New Roman" w:hint="eastAsia"/>
          <w:sz w:val="28"/>
        </w:rPr>
        <w:t>。</w:t>
      </w:r>
    </w:p>
    <w:p w14:paraId="795BC4F2" w14:textId="77777777" w:rsidR="00A36D74" w:rsidRDefault="00000000">
      <w:pPr>
        <w:jc w:val="center"/>
        <w:rPr>
          <w:rFonts w:ascii="Times New Roman" w:hAnsi="Times New Roman" w:cs="Times New Roman"/>
          <w:sz w:val="24"/>
          <w:szCs w:val="21"/>
        </w:rPr>
      </w:pPr>
      <w:r>
        <w:rPr>
          <w:rFonts w:ascii="Times New Roman" w:hAnsi="Times New Roman" w:cs="Times New Roman" w:hint="eastAsia"/>
          <w:sz w:val="24"/>
          <w:szCs w:val="21"/>
        </w:rPr>
        <w:t>表</w:t>
      </w:r>
      <w:r>
        <w:rPr>
          <w:rFonts w:ascii="Times New Roman" w:hAnsi="Times New Roman" w:cs="Times New Roman" w:hint="eastAsia"/>
          <w:sz w:val="24"/>
          <w:szCs w:val="21"/>
        </w:rPr>
        <w:t>4</w:t>
      </w:r>
      <w:r>
        <w:rPr>
          <w:rFonts w:ascii="Times New Roman" w:hAnsi="Times New Roman" w:cs="Times New Roman"/>
          <w:sz w:val="24"/>
          <w:szCs w:val="21"/>
        </w:rPr>
        <w:t xml:space="preserve"> </w:t>
      </w:r>
      <w:r>
        <w:rPr>
          <w:rFonts w:ascii="Times New Roman" w:hAnsi="Times New Roman" w:cs="Times New Roman" w:hint="eastAsia"/>
          <w:sz w:val="24"/>
          <w:szCs w:val="21"/>
        </w:rPr>
        <w:t>基础指标评价要求</w:t>
      </w:r>
    </w:p>
    <w:tbl>
      <w:tblPr>
        <w:tblStyle w:val="ab"/>
        <w:tblW w:w="5103" w:type="pct"/>
        <w:jc w:val="center"/>
        <w:tblLook w:val="04A0" w:firstRow="1" w:lastRow="0" w:firstColumn="1" w:lastColumn="0" w:noHBand="0" w:noVBand="1"/>
      </w:tblPr>
      <w:tblGrid>
        <w:gridCol w:w="778"/>
        <w:gridCol w:w="1119"/>
        <w:gridCol w:w="1933"/>
        <w:gridCol w:w="1999"/>
        <w:gridCol w:w="1517"/>
        <w:gridCol w:w="1352"/>
      </w:tblGrid>
      <w:tr w:rsidR="00A36D74" w14:paraId="49C3DD40" w14:textId="77777777">
        <w:trPr>
          <w:trHeight w:val="454"/>
          <w:jc w:val="center"/>
        </w:trPr>
        <w:tc>
          <w:tcPr>
            <w:tcW w:w="448" w:type="pct"/>
            <w:vMerge w:val="restart"/>
            <w:vAlign w:val="center"/>
          </w:tcPr>
          <w:p w14:paraId="509F6083" w14:textId="77777777" w:rsidR="00A36D74" w:rsidRDefault="00000000">
            <w:pPr>
              <w:pStyle w:val="ad"/>
              <w:ind w:firstLineChars="0" w:firstLine="0"/>
              <w:jc w:val="center"/>
              <w:rPr>
                <w:szCs w:val="21"/>
              </w:rPr>
            </w:pPr>
            <w:r>
              <w:rPr>
                <w:szCs w:val="21"/>
              </w:rPr>
              <w:t>指标类型</w:t>
            </w:r>
          </w:p>
        </w:tc>
        <w:tc>
          <w:tcPr>
            <w:tcW w:w="643" w:type="pct"/>
            <w:vMerge w:val="restart"/>
            <w:vAlign w:val="center"/>
          </w:tcPr>
          <w:p w14:paraId="0D467150" w14:textId="77777777" w:rsidR="00A36D74" w:rsidRDefault="00000000">
            <w:pPr>
              <w:pStyle w:val="ad"/>
              <w:ind w:firstLineChars="0" w:firstLine="0"/>
              <w:jc w:val="center"/>
              <w:rPr>
                <w:szCs w:val="21"/>
              </w:rPr>
            </w:pPr>
            <w:r>
              <w:rPr>
                <w:szCs w:val="21"/>
              </w:rPr>
              <w:t>评价指标</w:t>
            </w:r>
          </w:p>
        </w:tc>
        <w:tc>
          <w:tcPr>
            <w:tcW w:w="1111" w:type="pct"/>
            <w:vMerge w:val="restart"/>
            <w:vAlign w:val="center"/>
          </w:tcPr>
          <w:p w14:paraId="6275B6DE" w14:textId="77777777" w:rsidR="00A36D74" w:rsidRDefault="00000000">
            <w:pPr>
              <w:pStyle w:val="ad"/>
              <w:ind w:firstLineChars="0" w:firstLine="0"/>
              <w:jc w:val="center"/>
              <w:rPr>
                <w:szCs w:val="21"/>
              </w:rPr>
            </w:pPr>
            <w:r>
              <w:rPr>
                <w:szCs w:val="21"/>
              </w:rPr>
              <w:t>指标来源</w:t>
            </w:r>
          </w:p>
          <w:p w14:paraId="58F55450" w14:textId="77777777" w:rsidR="00A36D74" w:rsidRDefault="00000000">
            <w:pPr>
              <w:pStyle w:val="ad"/>
              <w:ind w:firstLineChars="0" w:firstLine="0"/>
              <w:jc w:val="center"/>
              <w:rPr>
                <w:szCs w:val="21"/>
              </w:rPr>
            </w:pPr>
            <w:r>
              <w:rPr>
                <w:szCs w:val="21"/>
              </w:rPr>
              <w:t>（判断依据/方法）</w:t>
            </w:r>
          </w:p>
        </w:tc>
        <w:tc>
          <w:tcPr>
            <w:tcW w:w="2799" w:type="pct"/>
            <w:gridSpan w:val="3"/>
            <w:vAlign w:val="center"/>
          </w:tcPr>
          <w:p w14:paraId="56B06FF5" w14:textId="77777777" w:rsidR="00A36D74" w:rsidRDefault="00000000">
            <w:pPr>
              <w:pStyle w:val="ad"/>
              <w:ind w:firstLineChars="0" w:firstLine="0"/>
              <w:jc w:val="center"/>
              <w:rPr>
                <w:szCs w:val="21"/>
              </w:rPr>
            </w:pPr>
            <w:r>
              <w:rPr>
                <w:szCs w:val="21"/>
              </w:rPr>
              <w:t>指标水平分级</w:t>
            </w:r>
          </w:p>
        </w:tc>
      </w:tr>
      <w:tr w:rsidR="00A36D74" w14:paraId="178EEC43" w14:textId="77777777">
        <w:trPr>
          <w:trHeight w:val="261"/>
          <w:jc w:val="center"/>
        </w:trPr>
        <w:tc>
          <w:tcPr>
            <w:tcW w:w="448" w:type="pct"/>
            <w:vMerge/>
          </w:tcPr>
          <w:p w14:paraId="7A0BB285" w14:textId="77777777" w:rsidR="00A36D74" w:rsidRDefault="00A36D74">
            <w:pPr>
              <w:pStyle w:val="ad"/>
              <w:ind w:firstLineChars="0" w:firstLine="0"/>
              <w:rPr>
                <w:szCs w:val="21"/>
              </w:rPr>
            </w:pPr>
          </w:p>
        </w:tc>
        <w:tc>
          <w:tcPr>
            <w:tcW w:w="643" w:type="pct"/>
            <w:vMerge/>
            <w:vAlign w:val="center"/>
          </w:tcPr>
          <w:p w14:paraId="2DCC8317" w14:textId="77777777" w:rsidR="00A36D74" w:rsidRDefault="00A36D74">
            <w:pPr>
              <w:pStyle w:val="ad"/>
              <w:ind w:firstLineChars="0" w:firstLine="0"/>
              <w:jc w:val="center"/>
              <w:rPr>
                <w:szCs w:val="21"/>
              </w:rPr>
            </w:pPr>
          </w:p>
        </w:tc>
        <w:tc>
          <w:tcPr>
            <w:tcW w:w="1111" w:type="pct"/>
            <w:vMerge/>
            <w:tcBorders>
              <w:bottom w:val="single" w:sz="4" w:space="0" w:color="auto"/>
            </w:tcBorders>
            <w:vAlign w:val="center"/>
          </w:tcPr>
          <w:p w14:paraId="19CDDD0E" w14:textId="77777777" w:rsidR="00A36D74" w:rsidRDefault="00A36D74">
            <w:pPr>
              <w:pStyle w:val="ad"/>
              <w:ind w:firstLineChars="0" w:firstLine="0"/>
              <w:jc w:val="center"/>
              <w:rPr>
                <w:szCs w:val="21"/>
              </w:rPr>
            </w:pPr>
          </w:p>
        </w:tc>
        <w:tc>
          <w:tcPr>
            <w:tcW w:w="1149" w:type="pct"/>
            <w:tcBorders>
              <w:bottom w:val="single" w:sz="4" w:space="0" w:color="auto"/>
            </w:tcBorders>
            <w:vAlign w:val="center"/>
          </w:tcPr>
          <w:p w14:paraId="09A61172" w14:textId="77777777" w:rsidR="00A36D74" w:rsidRDefault="00000000">
            <w:pPr>
              <w:pStyle w:val="ad"/>
              <w:ind w:firstLineChars="0" w:firstLine="0"/>
              <w:jc w:val="center"/>
              <w:rPr>
                <w:szCs w:val="21"/>
              </w:rPr>
            </w:pPr>
            <w:r>
              <w:rPr>
                <w:szCs w:val="21"/>
              </w:rPr>
              <w:t>先进水平</w:t>
            </w:r>
          </w:p>
        </w:tc>
        <w:tc>
          <w:tcPr>
            <w:tcW w:w="872" w:type="pct"/>
            <w:tcBorders>
              <w:bottom w:val="single" w:sz="4" w:space="0" w:color="auto"/>
            </w:tcBorders>
            <w:vAlign w:val="center"/>
          </w:tcPr>
          <w:p w14:paraId="42F7EE19" w14:textId="77777777" w:rsidR="00A36D74" w:rsidRDefault="00000000">
            <w:pPr>
              <w:pStyle w:val="ad"/>
              <w:ind w:firstLineChars="0" w:firstLine="0"/>
              <w:jc w:val="center"/>
              <w:rPr>
                <w:szCs w:val="21"/>
              </w:rPr>
            </w:pPr>
            <w:r>
              <w:rPr>
                <w:szCs w:val="21"/>
              </w:rPr>
              <w:t>平均水平</w:t>
            </w:r>
          </w:p>
        </w:tc>
        <w:tc>
          <w:tcPr>
            <w:tcW w:w="778" w:type="pct"/>
            <w:tcBorders>
              <w:bottom w:val="single" w:sz="4" w:space="0" w:color="auto"/>
            </w:tcBorders>
            <w:vAlign w:val="center"/>
          </w:tcPr>
          <w:p w14:paraId="3C760AF3" w14:textId="77777777" w:rsidR="00A36D74" w:rsidRDefault="00000000">
            <w:pPr>
              <w:pStyle w:val="ad"/>
              <w:ind w:firstLineChars="0" w:firstLine="0"/>
              <w:jc w:val="center"/>
              <w:rPr>
                <w:szCs w:val="21"/>
              </w:rPr>
            </w:pPr>
            <w:r>
              <w:rPr>
                <w:szCs w:val="21"/>
              </w:rPr>
              <w:t>基准水平</w:t>
            </w:r>
          </w:p>
        </w:tc>
      </w:tr>
      <w:tr w:rsidR="00A36D74" w14:paraId="5288419F" w14:textId="77777777">
        <w:trPr>
          <w:trHeight w:val="1020"/>
          <w:jc w:val="center"/>
        </w:trPr>
        <w:tc>
          <w:tcPr>
            <w:tcW w:w="448" w:type="pct"/>
            <w:vMerge w:val="restart"/>
            <w:vAlign w:val="center"/>
          </w:tcPr>
          <w:p w14:paraId="610A93F7" w14:textId="77777777" w:rsidR="00A36D74" w:rsidRDefault="00000000">
            <w:pPr>
              <w:pStyle w:val="ad"/>
              <w:ind w:firstLineChars="0" w:firstLine="0"/>
              <w:jc w:val="center"/>
              <w:rPr>
                <w:szCs w:val="21"/>
              </w:rPr>
            </w:pPr>
            <w:r>
              <w:rPr>
                <w:szCs w:val="21"/>
              </w:rPr>
              <w:t>基础指标</w:t>
            </w:r>
          </w:p>
        </w:tc>
        <w:tc>
          <w:tcPr>
            <w:tcW w:w="643" w:type="pct"/>
            <w:vAlign w:val="center"/>
          </w:tcPr>
          <w:p w14:paraId="6DDB4B76" w14:textId="77777777" w:rsidR="00A36D74" w:rsidRDefault="00000000">
            <w:pPr>
              <w:pStyle w:val="ad"/>
              <w:ind w:firstLineChars="0" w:firstLine="0"/>
              <w:jc w:val="center"/>
              <w:rPr>
                <w:color w:val="000000" w:themeColor="text1"/>
                <w:szCs w:val="21"/>
              </w:rPr>
            </w:pPr>
            <w:r>
              <w:rPr>
                <w:rFonts w:asciiTheme="minorEastAsia" w:eastAsiaTheme="minorEastAsia" w:hAnsiTheme="minorEastAsia" w:cs="宋体"/>
                <w:color w:val="000000" w:themeColor="text1"/>
                <w:szCs w:val="21"/>
              </w:rPr>
              <w:t>服务完整性</w:t>
            </w:r>
          </w:p>
        </w:tc>
        <w:tc>
          <w:tcPr>
            <w:tcW w:w="1111" w:type="pct"/>
            <w:tcBorders>
              <w:tl2br w:val="nil"/>
            </w:tcBorders>
            <w:vAlign w:val="center"/>
          </w:tcPr>
          <w:p w14:paraId="10EADAD1" w14:textId="77777777" w:rsidR="00A36D74" w:rsidRDefault="00000000">
            <w:pPr>
              <w:pStyle w:val="ad"/>
              <w:ind w:firstLineChars="0" w:firstLine="0"/>
              <w:jc w:val="center"/>
              <w:rPr>
                <w:color w:val="000000" w:themeColor="text1"/>
                <w:szCs w:val="21"/>
              </w:rPr>
            </w:pPr>
            <w:r>
              <w:rPr>
                <w:szCs w:val="21"/>
              </w:rPr>
              <w:t>T/CFLP 0024-2019</w:t>
            </w:r>
          </w:p>
          <w:p w14:paraId="1CD93B9A" w14:textId="77777777" w:rsidR="00A36D74" w:rsidRDefault="00000000">
            <w:pPr>
              <w:pStyle w:val="ad"/>
              <w:ind w:firstLineChars="0" w:firstLine="0"/>
              <w:jc w:val="center"/>
              <w:rPr>
                <w:color w:val="000000" w:themeColor="text1"/>
                <w:szCs w:val="21"/>
              </w:rPr>
            </w:pPr>
            <w:r>
              <w:rPr>
                <w:color w:val="000000" w:themeColor="text1"/>
                <w:szCs w:val="21"/>
              </w:rPr>
              <w:t>《网络平台道路货物运输经营服务指南》</w:t>
            </w:r>
          </w:p>
        </w:tc>
        <w:tc>
          <w:tcPr>
            <w:tcW w:w="2799" w:type="pct"/>
            <w:gridSpan w:val="3"/>
            <w:tcBorders>
              <w:bottom w:val="single" w:sz="4" w:space="0" w:color="auto"/>
              <w:tl2br w:val="nil"/>
            </w:tcBorders>
            <w:vAlign w:val="center"/>
          </w:tcPr>
          <w:p w14:paraId="54D034D9" w14:textId="77777777" w:rsidR="00A36D74" w:rsidRDefault="00000000">
            <w:pPr>
              <w:pStyle w:val="ad"/>
              <w:ind w:firstLineChars="0" w:firstLine="0"/>
              <w:jc w:val="center"/>
              <w:rPr>
                <w:color w:val="000000" w:themeColor="text1"/>
                <w:szCs w:val="21"/>
              </w:rPr>
            </w:pPr>
            <w:r>
              <w:rPr>
                <w:color w:val="000000" w:themeColor="text1"/>
                <w:szCs w:val="21"/>
              </w:rPr>
              <w:t>应具备信息发布、线上交易、全程监控、金融支付、咨询投诉、在线评价、查询统计、数据调取8项服务功能</w:t>
            </w:r>
          </w:p>
        </w:tc>
      </w:tr>
      <w:tr w:rsidR="00A36D74" w14:paraId="6986C8E1" w14:textId="77777777">
        <w:trPr>
          <w:trHeight w:val="964"/>
          <w:jc w:val="center"/>
        </w:trPr>
        <w:tc>
          <w:tcPr>
            <w:tcW w:w="448" w:type="pct"/>
            <w:vMerge/>
            <w:vAlign w:val="center"/>
          </w:tcPr>
          <w:p w14:paraId="504A53F7" w14:textId="77777777" w:rsidR="00A36D74" w:rsidRDefault="00A36D74">
            <w:pPr>
              <w:pStyle w:val="ad"/>
              <w:ind w:firstLineChars="0" w:firstLine="0"/>
              <w:jc w:val="center"/>
              <w:rPr>
                <w:szCs w:val="21"/>
              </w:rPr>
            </w:pPr>
          </w:p>
        </w:tc>
        <w:tc>
          <w:tcPr>
            <w:tcW w:w="643" w:type="pct"/>
            <w:vAlign w:val="center"/>
          </w:tcPr>
          <w:p w14:paraId="4E841773" w14:textId="77777777" w:rsidR="00A36D74" w:rsidRDefault="00000000">
            <w:pPr>
              <w:pStyle w:val="ad"/>
              <w:ind w:firstLineChars="0" w:firstLine="0"/>
              <w:jc w:val="center"/>
              <w:rPr>
                <w:color w:val="000000" w:themeColor="text1"/>
                <w:szCs w:val="21"/>
              </w:rPr>
            </w:pPr>
            <w:r>
              <w:rPr>
                <w:color w:val="000000" w:themeColor="text1"/>
                <w:szCs w:val="21"/>
              </w:rPr>
              <w:t>系统安全性</w:t>
            </w:r>
          </w:p>
        </w:tc>
        <w:tc>
          <w:tcPr>
            <w:tcW w:w="1111" w:type="pct"/>
            <w:tcBorders>
              <w:tl2br w:val="nil"/>
            </w:tcBorders>
            <w:vAlign w:val="center"/>
          </w:tcPr>
          <w:p w14:paraId="3C84861F" w14:textId="77777777" w:rsidR="00A36D74" w:rsidRDefault="00000000">
            <w:pPr>
              <w:pStyle w:val="ad"/>
              <w:ind w:firstLineChars="0" w:firstLine="0"/>
              <w:jc w:val="center"/>
              <w:rPr>
                <w:szCs w:val="21"/>
              </w:rPr>
            </w:pPr>
            <w:r>
              <w:rPr>
                <w:szCs w:val="21"/>
              </w:rPr>
              <w:t>T/CFLP 0024-2019</w:t>
            </w:r>
          </w:p>
          <w:p w14:paraId="431A29F4" w14:textId="77777777" w:rsidR="00A36D74" w:rsidRDefault="00000000">
            <w:pPr>
              <w:pStyle w:val="ad"/>
              <w:ind w:firstLineChars="0" w:firstLine="0"/>
              <w:jc w:val="center"/>
              <w:rPr>
                <w:szCs w:val="21"/>
              </w:rPr>
            </w:pPr>
            <w:r>
              <w:rPr>
                <w:szCs w:val="21"/>
              </w:rPr>
              <w:t>《网络平台道路货物运输经营服务指南》</w:t>
            </w:r>
          </w:p>
        </w:tc>
        <w:tc>
          <w:tcPr>
            <w:tcW w:w="2799" w:type="pct"/>
            <w:gridSpan w:val="3"/>
            <w:tcBorders>
              <w:tl2br w:val="nil"/>
            </w:tcBorders>
            <w:vAlign w:val="center"/>
          </w:tcPr>
          <w:p w14:paraId="5DC8558C" w14:textId="77777777" w:rsidR="00A36D74" w:rsidRDefault="00000000">
            <w:pPr>
              <w:pStyle w:val="ad"/>
              <w:ind w:firstLineChars="0" w:firstLine="0"/>
              <w:jc w:val="center"/>
              <w:rPr>
                <w:color w:val="000000" w:themeColor="text1"/>
                <w:szCs w:val="21"/>
              </w:rPr>
            </w:pPr>
            <w:r>
              <w:rPr>
                <w:color w:val="000000" w:themeColor="text1"/>
                <w:szCs w:val="21"/>
              </w:rPr>
              <w:t>应取得国家信息安全等级保护三级认证</w:t>
            </w:r>
          </w:p>
        </w:tc>
      </w:tr>
      <w:tr w:rsidR="00A36D74" w14:paraId="7DEE185B" w14:textId="77777777">
        <w:trPr>
          <w:trHeight w:val="1644"/>
          <w:jc w:val="center"/>
        </w:trPr>
        <w:tc>
          <w:tcPr>
            <w:tcW w:w="448" w:type="pct"/>
            <w:vMerge/>
            <w:vAlign w:val="center"/>
          </w:tcPr>
          <w:p w14:paraId="72D54497" w14:textId="77777777" w:rsidR="00A36D74" w:rsidRDefault="00A36D74">
            <w:pPr>
              <w:pStyle w:val="ad"/>
              <w:ind w:firstLineChars="0" w:firstLine="0"/>
              <w:jc w:val="center"/>
              <w:rPr>
                <w:szCs w:val="21"/>
              </w:rPr>
            </w:pPr>
          </w:p>
        </w:tc>
        <w:tc>
          <w:tcPr>
            <w:tcW w:w="643" w:type="pct"/>
            <w:vAlign w:val="center"/>
          </w:tcPr>
          <w:p w14:paraId="7AB5416C" w14:textId="77777777" w:rsidR="00A36D74" w:rsidRDefault="00000000">
            <w:pPr>
              <w:pStyle w:val="ad"/>
              <w:ind w:firstLineChars="0" w:firstLine="0"/>
              <w:jc w:val="center"/>
              <w:rPr>
                <w:szCs w:val="21"/>
              </w:rPr>
            </w:pPr>
            <w:r>
              <w:rPr>
                <w:szCs w:val="21"/>
              </w:rPr>
              <w:t>数据完整性</w:t>
            </w:r>
          </w:p>
        </w:tc>
        <w:tc>
          <w:tcPr>
            <w:tcW w:w="1111" w:type="pct"/>
            <w:tcBorders>
              <w:tl2br w:val="nil"/>
            </w:tcBorders>
            <w:vAlign w:val="center"/>
          </w:tcPr>
          <w:p w14:paraId="169BD415" w14:textId="77777777" w:rsidR="00A36D74" w:rsidRDefault="00000000">
            <w:pPr>
              <w:pStyle w:val="ad"/>
              <w:ind w:firstLineChars="0" w:firstLine="0"/>
              <w:jc w:val="center"/>
              <w:rPr>
                <w:szCs w:val="21"/>
              </w:rPr>
            </w:pPr>
            <w:r>
              <w:rPr>
                <w:szCs w:val="21"/>
              </w:rPr>
              <w:t>T/CFLP 0033-2021</w:t>
            </w:r>
          </w:p>
          <w:p w14:paraId="7323E93D" w14:textId="77777777" w:rsidR="00A36D74" w:rsidRDefault="00000000">
            <w:pPr>
              <w:pStyle w:val="ad"/>
              <w:ind w:firstLineChars="0" w:firstLine="0"/>
              <w:jc w:val="center"/>
              <w:rPr>
                <w:szCs w:val="21"/>
              </w:rPr>
            </w:pPr>
            <w:r>
              <w:rPr>
                <w:szCs w:val="21"/>
              </w:rPr>
              <w:t>《部网络货运信息交互系统接入指南》</w:t>
            </w:r>
          </w:p>
        </w:tc>
        <w:tc>
          <w:tcPr>
            <w:tcW w:w="2799" w:type="pct"/>
            <w:gridSpan w:val="3"/>
            <w:tcBorders>
              <w:tl2br w:val="nil"/>
            </w:tcBorders>
            <w:vAlign w:val="center"/>
          </w:tcPr>
          <w:p w14:paraId="43B7D188" w14:textId="77777777" w:rsidR="00A36D74" w:rsidRDefault="00000000">
            <w:pPr>
              <w:pStyle w:val="ad"/>
              <w:ind w:firstLineChars="0" w:firstLine="0"/>
              <w:jc w:val="center"/>
              <w:rPr>
                <w:szCs w:val="21"/>
              </w:rPr>
            </w:pPr>
            <w:r>
              <w:rPr>
                <w:szCs w:val="21"/>
              </w:rPr>
              <w:t>每条运单应以托运单号为唯一标识且有对应完整的合同、定位、资金流水和票据，运单、定位信息、资金流水单的字段应符合《部网络货运信息交互系统接入指南》要求</w:t>
            </w:r>
          </w:p>
        </w:tc>
      </w:tr>
      <w:tr w:rsidR="00A36D74" w14:paraId="1222882D" w14:textId="77777777">
        <w:trPr>
          <w:trHeight w:val="1443"/>
          <w:jc w:val="center"/>
        </w:trPr>
        <w:tc>
          <w:tcPr>
            <w:tcW w:w="448" w:type="pct"/>
            <w:vMerge/>
            <w:vAlign w:val="center"/>
          </w:tcPr>
          <w:p w14:paraId="322965FA" w14:textId="77777777" w:rsidR="00A36D74" w:rsidRDefault="00A36D74">
            <w:pPr>
              <w:pStyle w:val="ad"/>
              <w:ind w:firstLineChars="0" w:firstLine="0"/>
              <w:jc w:val="center"/>
              <w:rPr>
                <w:szCs w:val="21"/>
              </w:rPr>
            </w:pPr>
          </w:p>
        </w:tc>
        <w:tc>
          <w:tcPr>
            <w:tcW w:w="643" w:type="pct"/>
            <w:vAlign w:val="center"/>
          </w:tcPr>
          <w:p w14:paraId="7939F8AA" w14:textId="77777777" w:rsidR="00A36D74" w:rsidRDefault="00000000">
            <w:pPr>
              <w:pStyle w:val="ad"/>
              <w:ind w:firstLineChars="0" w:firstLine="0"/>
              <w:jc w:val="center"/>
              <w:rPr>
                <w:szCs w:val="21"/>
              </w:rPr>
            </w:pPr>
            <w:r>
              <w:rPr>
                <w:szCs w:val="21"/>
              </w:rPr>
              <w:t>数据存储及备查管理</w:t>
            </w:r>
          </w:p>
        </w:tc>
        <w:tc>
          <w:tcPr>
            <w:tcW w:w="1111" w:type="pct"/>
            <w:tcBorders>
              <w:tl2br w:val="nil"/>
            </w:tcBorders>
            <w:vAlign w:val="center"/>
          </w:tcPr>
          <w:p w14:paraId="40059196" w14:textId="77777777" w:rsidR="00A36D74" w:rsidRDefault="00000000">
            <w:pPr>
              <w:pStyle w:val="ad"/>
              <w:ind w:firstLineChars="0" w:firstLine="0"/>
              <w:jc w:val="center"/>
              <w:rPr>
                <w:szCs w:val="21"/>
              </w:rPr>
            </w:pPr>
            <w:r>
              <w:rPr>
                <w:szCs w:val="21"/>
              </w:rPr>
              <w:t>T/CFLP 0024-2019</w:t>
            </w:r>
          </w:p>
          <w:p w14:paraId="30AEFCD6" w14:textId="77777777" w:rsidR="00A36D74" w:rsidRDefault="00000000">
            <w:pPr>
              <w:pStyle w:val="ad"/>
              <w:ind w:firstLineChars="0" w:firstLine="0"/>
              <w:jc w:val="center"/>
              <w:rPr>
                <w:szCs w:val="21"/>
              </w:rPr>
            </w:pPr>
            <w:r>
              <w:rPr>
                <w:color w:val="000000" w:themeColor="text1"/>
                <w:szCs w:val="21"/>
              </w:rPr>
              <w:t>《网络平台道路货物运输经营服务指南》</w:t>
            </w:r>
          </w:p>
        </w:tc>
        <w:tc>
          <w:tcPr>
            <w:tcW w:w="2799" w:type="pct"/>
            <w:gridSpan w:val="3"/>
            <w:tcBorders>
              <w:tl2br w:val="nil"/>
            </w:tcBorders>
            <w:vAlign w:val="center"/>
          </w:tcPr>
          <w:p w14:paraId="4426734F" w14:textId="77777777" w:rsidR="00A36D74" w:rsidRDefault="00000000">
            <w:pPr>
              <w:pStyle w:val="ad"/>
              <w:ind w:firstLineChars="0" w:firstLine="0"/>
              <w:jc w:val="center"/>
              <w:rPr>
                <w:szCs w:val="21"/>
              </w:rPr>
            </w:pPr>
            <w:r>
              <w:rPr>
                <w:szCs w:val="21"/>
              </w:rPr>
              <w:t>应完整保存用户注册信息、身份认证信息、服务信息、交易信息，信息的保存时间</w:t>
            </w:r>
            <w:proofErr w:type="gramStart"/>
            <w:r>
              <w:rPr>
                <w:szCs w:val="21"/>
              </w:rPr>
              <w:t>自交易</w:t>
            </w:r>
            <w:proofErr w:type="gramEnd"/>
            <w:r>
              <w:rPr>
                <w:szCs w:val="21"/>
              </w:rPr>
              <w:t>完成之日起不少于三年，相</w:t>
            </w:r>
            <w:proofErr w:type="gramStart"/>
            <w:r>
              <w:rPr>
                <w:szCs w:val="21"/>
              </w:rPr>
              <w:t>关涉税</w:t>
            </w:r>
            <w:proofErr w:type="gramEnd"/>
            <w:r>
              <w:rPr>
                <w:szCs w:val="21"/>
              </w:rPr>
              <w:t>资料（包括属于涉税资料的相关信息）应保存十年</w:t>
            </w:r>
          </w:p>
        </w:tc>
      </w:tr>
      <w:tr w:rsidR="00A36D74" w14:paraId="410456E2" w14:textId="77777777">
        <w:trPr>
          <w:cantSplit/>
          <w:trHeight w:val="1701"/>
          <w:jc w:val="center"/>
        </w:trPr>
        <w:tc>
          <w:tcPr>
            <w:tcW w:w="448" w:type="pct"/>
            <w:vMerge/>
            <w:vAlign w:val="center"/>
          </w:tcPr>
          <w:p w14:paraId="51CEDE18" w14:textId="77777777" w:rsidR="00A36D74" w:rsidRDefault="00A36D74">
            <w:pPr>
              <w:pStyle w:val="ad"/>
              <w:ind w:firstLineChars="0" w:firstLine="0"/>
              <w:jc w:val="center"/>
              <w:rPr>
                <w:szCs w:val="21"/>
              </w:rPr>
            </w:pPr>
          </w:p>
        </w:tc>
        <w:tc>
          <w:tcPr>
            <w:tcW w:w="643" w:type="pct"/>
            <w:vAlign w:val="center"/>
          </w:tcPr>
          <w:p w14:paraId="082B1DF5" w14:textId="77777777" w:rsidR="00A36D74" w:rsidRDefault="00000000">
            <w:pPr>
              <w:pStyle w:val="ad"/>
              <w:ind w:firstLineChars="0" w:firstLine="0"/>
              <w:jc w:val="center"/>
              <w:rPr>
                <w:szCs w:val="21"/>
              </w:rPr>
            </w:pPr>
            <w:r>
              <w:rPr>
                <w:szCs w:val="21"/>
              </w:rPr>
              <w:t>资质有效性查验</w:t>
            </w:r>
          </w:p>
        </w:tc>
        <w:tc>
          <w:tcPr>
            <w:tcW w:w="1111" w:type="pct"/>
            <w:tcBorders>
              <w:tl2br w:val="nil"/>
            </w:tcBorders>
            <w:vAlign w:val="center"/>
          </w:tcPr>
          <w:p w14:paraId="7928EE4E" w14:textId="77777777" w:rsidR="00A36D74" w:rsidRDefault="00000000">
            <w:pPr>
              <w:pStyle w:val="ad"/>
              <w:ind w:firstLineChars="0" w:firstLine="0"/>
              <w:jc w:val="center"/>
              <w:rPr>
                <w:szCs w:val="21"/>
              </w:rPr>
            </w:pPr>
            <w:r>
              <w:rPr>
                <w:szCs w:val="21"/>
              </w:rPr>
              <w:t>T/CFLP 0033-2021</w:t>
            </w:r>
          </w:p>
          <w:p w14:paraId="324B3048" w14:textId="77777777" w:rsidR="00A36D74" w:rsidRDefault="00000000">
            <w:pPr>
              <w:pStyle w:val="ad"/>
              <w:ind w:firstLineChars="0" w:firstLine="0"/>
              <w:jc w:val="center"/>
              <w:rPr>
                <w:szCs w:val="21"/>
              </w:rPr>
            </w:pPr>
            <w:r>
              <w:rPr>
                <w:color w:val="000000" w:themeColor="text1"/>
                <w:szCs w:val="21"/>
              </w:rPr>
              <w:t>《网络平台道路货物运输经营服务指南》</w:t>
            </w:r>
          </w:p>
        </w:tc>
        <w:tc>
          <w:tcPr>
            <w:tcW w:w="2799" w:type="pct"/>
            <w:gridSpan w:val="3"/>
            <w:tcBorders>
              <w:tl2br w:val="nil"/>
            </w:tcBorders>
            <w:vAlign w:val="center"/>
          </w:tcPr>
          <w:p w14:paraId="0987FD12" w14:textId="77777777" w:rsidR="00A36D74" w:rsidRDefault="00000000">
            <w:pPr>
              <w:pStyle w:val="ad"/>
              <w:ind w:firstLineChars="0" w:firstLine="0"/>
              <w:jc w:val="left"/>
              <w:rPr>
                <w:szCs w:val="21"/>
              </w:rPr>
            </w:pPr>
            <w:r>
              <w:rPr>
                <w:szCs w:val="21"/>
              </w:rPr>
              <w:t>应收集承运商营业执照扫描件；驾驶员身份证、机动车驾驶证、道路运输从业资格证扫描件；车辆行驶证、道路运输证扫描件，并对承运商、驾驶员、车辆资质信息进行审核，通过审核后方能委托其承担运输业务</w:t>
            </w:r>
          </w:p>
        </w:tc>
      </w:tr>
      <w:tr w:rsidR="00A36D74" w14:paraId="23097CE3" w14:textId="77777777">
        <w:trPr>
          <w:cantSplit/>
          <w:trHeight w:val="581"/>
          <w:jc w:val="center"/>
        </w:trPr>
        <w:tc>
          <w:tcPr>
            <w:tcW w:w="448" w:type="pct"/>
            <w:vMerge/>
            <w:vAlign w:val="center"/>
          </w:tcPr>
          <w:p w14:paraId="5E85F08B" w14:textId="77777777" w:rsidR="00A36D74" w:rsidRDefault="00A36D74">
            <w:pPr>
              <w:pStyle w:val="ad"/>
              <w:ind w:firstLineChars="0" w:firstLine="0"/>
              <w:jc w:val="center"/>
              <w:rPr>
                <w:szCs w:val="21"/>
              </w:rPr>
            </w:pPr>
          </w:p>
        </w:tc>
        <w:tc>
          <w:tcPr>
            <w:tcW w:w="643" w:type="pct"/>
            <w:vAlign w:val="center"/>
          </w:tcPr>
          <w:p w14:paraId="5369F989" w14:textId="77777777" w:rsidR="00A36D74" w:rsidRDefault="00000000">
            <w:pPr>
              <w:pStyle w:val="ad"/>
              <w:ind w:firstLineChars="0" w:firstLine="0"/>
              <w:jc w:val="center"/>
              <w:rPr>
                <w:szCs w:val="21"/>
              </w:rPr>
            </w:pPr>
            <w:r>
              <w:rPr>
                <w:szCs w:val="21"/>
              </w:rPr>
              <w:t>系统可靠性</w:t>
            </w:r>
          </w:p>
        </w:tc>
        <w:tc>
          <w:tcPr>
            <w:tcW w:w="1111" w:type="pct"/>
            <w:tcBorders>
              <w:tl2br w:val="nil"/>
            </w:tcBorders>
            <w:vAlign w:val="center"/>
          </w:tcPr>
          <w:p w14:paraId="2396CBF9" w14:textId="77777777" w:rsidR="00A36D74" w:rsidRDefault="00000000">
            <w:pPr>
              <w:pStyle w:val="ad"/>
              <w:ind w:firstLineChars="0" w:firstLine="0"/>
              <w:jc w:val="center"/>
              <w:rPr>
                <w:szCs w:val="21"/>
              </w:rPr>
            </w:pPr>
            <w:r>
              <w:rPr>
                <w:szCs w:val="21"/>
              </w:rPr>
              <w:t>T/CFLP 0024-2019</w:t>
            </w:r>
          </w:p>
        </w:tc>
        <w:tc>
          <w:tcPr>
            <w:tcW w:w="2799" w:type="pct"/>
            <w:gridSpan w:val="3"/>
            <w:tcBorders>
              <w:tl2br w:val="nil"/>
            </w:tcBorders>
            <w:vAlign w:val="center"/>
          </w:tcPr>
          <w:p w14:paraId="6B1BC2B5" w14:textId="77777777" w:rsidR="00A36D74" w:rsidRDefault="00000000">
            <w:pPr>
              <w:pStyle w:val="ad"/>
              <w:ind w:firstLineChars="0" w:firstLine="0"/>
              <w:jc w:val="left"/>
              <w:rPr>
                <w:szCs w:val="21"/>
              </w:rPr>
            </w:pPr>
            <w:r>
              <w:rPr>
                <w:szCs w:val="21"/>
              </w:rPr>
              <w:t>系统正常使用时间与总时间之比＞99.9%</w:t>
            </w:r>
          </w:p>
        </w:tc>
      </w:tr>
    </w:tbl>
    <w:p w14:paraId="3E08CFEE" w14:textId="0638A339" w:rsidR="00A36D74" w:rsidRDefault="00000000">
      <w:pPr>
        <w:ind w:firstLine="560"/>
        <w:rPr>
          <w:rFonts w:ascii="Times New Roman" w:hAnsi="Times New Roman" w:cs="Times New Roman"/>
          <w:sz w:val="28"/>
        </w:rPr>
      </w:pPr>
      <w:r>
        <w:rPr>
          <w:rFonts w:ascii="Times New Roman" w:hAnsi="Times New Roman" w:cs="Times New Roman" w:hint="eastAsia"/>
          <w:sz w:val="28"/>
        </w:rPr>
        <w:t>经调研（</w:t>
      </w:r>
      <w:r w:rsidR="00647BA2">
        <w:rPr>
          <w:rFonts w:ascii="宋体" w:hAnsi="宋体" w:hint="eastAsia"/>
          <w:bCs/>
          <w:color w:val="000000"/>
          <w:sz w:val="28"/>
          <w:szCs w:val="28"/>
        </w:rPr>
        <w:t>调查问卷见附件2</w:t>
      </w:r>
      <w:r>
        <w:rPr>
          <w:rFonts w:ascii="Times New Roman" w:hAnsi="Times New Roman" w:cs="Times New Roman" w:hint="eastAsia"/>
          <w:sz w:val="28"/>
        </w:rPr>
        <w:t>），全部企业均可达到基础指标的相关要求。</w:t>
      </w:r>
    </w:p>
    <w:p w14:paraId="731DB187"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hint="eastAsia"/>
          <w:sz w:val="28"/>
        </w:rPr>
        <w:t>、核心指标</w:t>
      </w:r>
    </w:p>
    <w:p w14:paraId="5530809A"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依据团体标准《</w:t>
      </w:r>
      <w:r>
        <w:rPr>
          <w:rFonts w:ascii="Times New Roman" w:hAnsi="Times New Roman" w:cs="Times New Roman" w:hint="eastAsia"/>
          <w:sz w:val="28"/>
        </w:rPr>
        <w:t>"</w:t>
      </w:r>
      <w:r>
        <w:rPr>
          <w:rFonts w:ascii="Times New Roman" w:hAnsi="Times New Roman" w:cs="Times New Roman" w:hint="eastAsia"/>
          <w:sz w:val="28"/>
        </w:rPr>
        <w:t>领跑者</w:t>
      </w:r>
      <w:r>
        <w:rPr>
          <w:rFonts w:ascii="Times New Roman" w:hAnsi="Times New Roman" w:cs="Times New Roman" w:hint="eastAsia"/>
          <w:sz w:val="28"/>
        </w:rPr>
        <w:t>"</w:t>
      </w:r>
      <w:r>
        <w:rPr>
          <w:rFonts w:ascii="Times New Roman" w:hAnsi="Times New Roman" w:cs="Times New Roman" w:hint="eastAsia"/>
          <w:sz w:val="28"/>
        </w:rPr>
        <w:t>标准编制通则》中对于核心指标的取值要求，鉴于参与调研的企业绝大多数为网络货运平台</w:t>
      </w:r>
      <w:r>
        <w:rPr>
          <w:rFonts w:ascii="Times New Roman" w:hAnsi="Times New Roman" w:cs="Times New Roman" w:hint="eastAsia"/>
          <w:sz w:val="28"/>
        </w:rPr>
        <w:t>A</w:t>
      </w:r>
      <w:r>
        <w:rPr>
          <w:rFonts w:ascii="Times New Roman" w:hAnsi="Times New Roman" w:cs="Times New Roman" w:hint="eastAsia"/>
          <w:sz w:val="28"/>
        </w:rPr>
        <w:t>级企业，整体运营水平及服务能力高于行业平均水平，因此，依据调研结果，本标准的取值范围如下：</w:t>
      </w:r>
    </w:p>
    <w:p w14:paraId="40C277D3"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sz w:val="28"/>
        </w:rPr>
        <w:t>--</w:t>
      </w:r>
      <w:r>
        <w:rPr>
          <w:rFonts w:ascii="Times New Roman" w:hAnsi="Times New Roman" w:cs="Times New Roman" w:hint="eastAsia"/>
          <w:sz w:val="28"/>
        </w:rPr>
        <w:t>先进水平以调研数据前</w:t>
      </w:r>
      <w:r>
        <w:rPr>
          <w:rFonts w:ascii="Times New Roman" w:hAnsi="Times New Roman" w:cs="Times New Roman"/>
          <w:sz w:val="28"/>
        </w:rPr>
        <w:t>5</w:t>
      </w:r>
      <w:r>
        <w:rPr>
          <w:rFonts w:ascii="Times New Roman" w:hAnsi="Times New Roman" w:cs="Times New Roman" w:hint="eastAsia"/>
          <w:sz w:val="28"/>
        </w:rPr>
        <w:t>0%</w:t>
      </w:r>
      <w:r>
        <w:rPr>
          <w:rFonts w:ascii="Times New Roman" w:hAnsi="Times New Roman" w:cs="Times New Roman" w:hint="eastAsia"/>
          <w:sz w:val="28"/>
        </w:rPr>
        <w:t>的企业达到的水平为依据取值。</w:t>
      </w:r>
    </w:p>
    <w:p w14:paraId="7F7BB85C" w14:textId="77777777" w:rsidR="00A36D74" w:rsidRDefault="00000000">
      <w:pPr>
        <w:ind w:firstLine="560"/>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hint="eastAsia"/>
          <w:sz w:val="28"/>
        </w:rPr>
        <w:t>平均水平以调研数据前</w:t>
      </w:r>
      <w:r>
        <w:rPr>
          <w:rFonts w:ascii="Times New Roman" w:hAnsi="Times New Roman" w:cs="Times New Roman"/>
          <w:sz w:val="28"/>
        </w:rPr>
        <w:t>75</w:t>
      </w:r>
      <w:r>
        <w:rPr>
          <w:rFonts w:ascii="Times New Roman" w:hAnsi="Times New Roman" w:cs="Times New Roman" w:hint="eastAsia"/>
          <w:sz w:val="28"/>
        </w:rPr>
        <w:t>%</w:t>
      </w:r>
      <w:r>
        <w:rPr>
          <w:rFonts w:ascii="Times New Roman" w:hAnsi="Times New Roman" w:cs="Times New Roman" w:hint="eastAsia"/>
          <w:sz w:val="28"/>
        </w:rPr>
        <w:t>的企业达到的水平为依据取值。</w:t>
      </w:r>
    </w:p>
    <w:p w14:paraId="485C920A"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w:t>
      </w:r>
      <w:r>
        <w:rPr>
          <w:rFonts w:ascii="Times New Roman" w:hAnsi="Times New Roman" w:cs="Times New Roman"/>
          <w:sz w:val="28"/>
        </w:rPr>
        <w:t>--</w:t>
      </w:r>
      <w:r>
        <w:rPr>
          <w:rFonts w:ascii="Times New Roman" w:hAnsi="Times New Roman" w:cs="Times New Roman" w:hint="eastAsia"/>
          <w:sz w:val="28"/>
        </w:rPr>
        <w:t>基准水平以调研数据前</w:t>
      </w:r>
      <w:r>
        <w:rPr>
          <w:rFonts w:ascii="Times New Roman" w:hAnsi="Times New Roman" w:cs="Times New Roman"/>
          <w:sz w:val="28"/>
        </w:rPr>
        <w:t>90</w:t>
      </w:r>
      <w:r>
        <w:rPr>
          <w:rFonts w:ascii="Times New Roman" w:hAnsi="Times New Roman" w:cs="Times New Roman" w:hint="eastAsia"/>
          <w:sz w:val="28"/>
        </w:rPr>
        <w:t>%</w:t>
      </w:r>
      <w:r>
        <w:rPr>
          <w:rFonts w:ascii="Times New Roman" w:hAnsi="Times New Roman" w:cs="Times New Roman" w:hint="eastAsia"/>
          <w:sz w:val="28"/>
        </w:rPr>
        <w:t>的企业达到的水平为依据取值。</w:t>
      </w:r>
    </w:p>
    <w:p w14:paraId="225B63C6"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依据上述取值原则，量化指标分级数值见表</w:t>
      </w:r>
      <w:r>
        <w:rPr>
          <w:rFonts w:ascii="Times New Roman" w:hAnsi="Times New Roman" w:cs="Times New Roman" w:hint="eastAsia"/>
          <w:sz w:val="28"/>
        </w:rPr>
        <w:t>5</w:t>
      </w:r>
      <w:r>
        <w:rPr>
          <w:rFonts w:ascii="Times New Roman" w:hAnsi="Times New Roman" w:cs="Times New Roman" w:hint="eastAsia"/>
          <w:sz w:val="28"/>
        </w:rPr>
        <w:t>：</w:t>
      </w:r>
    </w:p>
    <w:p w14:paraId="270F6A1D" w14:textId="77777777" w:rsidR="00A36D74" w:rsidRDefault="00000000">
      <w:pPr>
        <w:jc w:val="center"/>
        <w:rPr>
          <w:rFonts w:ascii="Times New Roman" w:hAnsi="Times New Roman" w:cs="Times New Roman"/>
          <w:sz w:val="24"/>
          <w:szCs w:val="21"/>
        </w:rPr>
      </w:pPr>
      <w:r>
        <w:rPr>
          <w:rFonts w:ascii="Times New Roman" w:hAnsi="Times New Roman" w:cs="Times New Roman" w:hint="eastAsia"/>
          <w:sz w:val="24"/>
          <w:szCs w:val="21"/>
        </w:rPr>
        <w:t>表</w:t>
      </w:r>
      <w:r>
        <w:rPr>
          <w:rFonts w:ascii="Times New Roman" w:hAnsi="Times New Roman" w:cs="Times New Roman" w:hint="eastAsia"/>
          <w:sz w:val="24"/>
          <w:szCs w:val="21"/>
        </w:rPr>
        <w:t>5</w:t>
      </w:r>
      <w:r>
        <w:rPr>
          <w:rFonts w:ascii="Times New Roman" w:hAnsi="Times New Roman" w:cs="Times New Roman"/>
          <w:sz w:val="24"/>
          <w:szCs w:val="21"/>
        </w:rPr>
        <w:t xml:space="preserve"> </w:t>
      </w:r>
      <w:r>
        <w:rPr>
          <w:rFonts w:ascii="Times New Roman" w:hAnsi="Times New Roman" w:cs="Times New Roman" w:hint="eastAsia"/>
          <w:sz w:val="24"/>
          <w:szCs w:val="21"/>
        </w:rPr>
        <w:t>核心量化指标分级数值</w:t>
      </w:r>
    </w:p>
    <w:tbl>
      <w:tblPr>
        <w:tblStyle w:val="ab"/>
        <w:tblW w:w="4605" w:type="pct"/>
        <w:jc w:val="center"/>
        <w:tblLook w:val="04A0" w:firstRow="1" w:lastRow="0" w:firstColumn="1" w:lastColumn="0" w:noHBand="0" w:noVBand="1"/>
      </w:tblPr>
      <w:tblGrid>
        <w:gridCol w:w="1845"/>
        <w:gridCol w:w="2126"/>
        <w:gridCol w:w="1418"/>
        <w:gridCol w:w="1275"/>
        <w:gridCol w:w="1185"/>
      </w:tblGrid>
      <w:tr w:rsidR="00A36D74" w14:paraId="4DC20FAE" w14:textId="77777777">
        <w:trPr>
          <w:cantSplit/>
          <w:trHeight w:val="340"/>
          <w:jc w:val="center"/>
        </w:trPr>
        <w:tc>
          <w:tcPr>
            <w:tcW w:w="1176" w:type="pct"/>
            <w:vMerge w:val="restart"/>
            <w:vAlign w:val="center"/>
          </w:tcPr>
          <w:p w14:paraId="1566A371" w14:textId="77777777" w:rsidR="00A36D74" w:rsidRDefault="00000000">
            <w:pPr>
              <w:pStyle w:val="ad"/>
              <w:ind w:firstLineChars="0" w:firstLine="0"/>
              <w:jc w:val="center"/>
              <w:rPr>
                <w:rFonts w:hAnsi="宋体"/>
                <w:szCs w:val="21"/>
              </w:rPr>
            </w:pPr>
            <w:r>
              <w:rPr>
                <w:szCs w:val="21"/>
              </w:rPr>
              <w:t>评价指标</w:t>
            </w:r>
          </w:p>
        </w:tc>
        <w:tc>
          <w:tcPr>
            <w:tcW w:w="1354" w:type="pct"/>
            <w:vMerge w:val="restart"/>
            <w:tcBorders>
              <w:tl2br w:val="nil"/>
            </w:tcBorders>
            <w:vAlign w:val="center"/>
          </w:tcPr>
          <w:p w14:paraId="1D98F5C7" w14:textId="77777777" w:rsidR="00A36D74" w:rsidRDefault="00000000">
            <w:pPr>
              <w:pStyle w:val="ad"/>
              <w:ind w:firstLineChars="0" w:firstLine="0"/>
              <w:jc w:val="center"/>
              <w:rPr>
                <w:szCs w:val="21"/>
              </w:rPr>
            </w:pPr>
            <w:r>
              <w:rPr>
                <w:szCs w:val="21"/>
              </w:rPr>
              <w:t>指标来源</w:t>
            </w:r>
          </w:p>
          <w:p w14:paraId="101990F6" w14:textId="77777777" w:rsidR="00A36D74" w:rsidRDefault="00000000">
            <w:pPr>
              <w:pStyle w:val="ad"/>
              <w:ind w:firstLineChars="0" w:firstLine="0"/>
              <w:jc w:val="center"/>
              <w:rPr>
                <w:rFonts w:hAnsi="宋体"/>
                <w:szCs w:val="21"/>
              </w:rPr>
            </w:pPr>
            <w:r>
              <w:rPr>
                <w:szCs w:val="21"/>
              </w:rPr>
              <w:t>（判断依据/方法）</w:t>
            </w:r>
          </w:p>
        </w:tc>
        <w:tc>
          <w:tcPr>
            <w:tcW w:w="2470" w:type="pct"/>
            <w:gridSpan w:val="3"/>
            <w:tcBorders>
              <w:tl2br w:val="nil"/>
            </w:tcBorders>
            <w:vAlign w:val="center"/>
          </w:tcPr>
          <w:p w14:paraId="3FDAF3A6" w14:textId="77777777" w:rsidR="00A36D74" w:rsidRDefault="00000000">
            <w:pPr>
              <w:pStyle w:val="ad"/>
              <w:ind w:firstLineChars="0" w:firstLine="0"/>
              <w:jc w:val="center"/>
              <w:rPr>
                <w:rFonts w:hAnsi="宋体"/>
                <w:szCs w:val="21"/>
              </w:rPr>
            </w:pPr>
            <w:r>
              <w:rPr>
                <w:szCs w:val="21"/>
              </w:rPr>
              <w:t>指标水平分级</w:t>
            </w:r>
          </w:p>
        </w:tc>
      </w:tr>
      <w:tr w:rsidR="00A36D74" w14:paraId="3EA5D2D3" w14:textId="77777777">
        <w:trPr>
          <w:cantSplit/>
          <w:trHeight w:val="340"/>
          <w:jc w:val="center"/>
        </w:trPr>
        <w:tc>
          <w:tcPr>
            <w:tcW w:w="1176" w:type="pct"/>
            <w:vMerge/>
            <w:vAlign w:val="center"/>
          </w:tcPr>
          <w:p w14:paraId="28E06107" w14:textId="77777777" w:rsidR="00A36D74" w:rsidRDefault="00A36D74">
            <w:pPr>
              <w:pStyle w:val="ad"/>
              <w:ind w:firstLineChars="0" w:firstLine="0"/>
              <w:jc w:val="center"/>
              <w:rPr>
                <w:rFonts w:hAnsi="宋体"/>
                <w:szCs w:val="21"/>
              </w:rPr>
            </w:pPr>
          </w:p>
        </w:tc>
        <w:tc>
          <w:tcPr>
            <w:tcW w:w="1354" w:type="pct"/>
            <w:vMerge/>
            <w:tcBorders>
              <w:tl2br w:val="nil"/>
            </w:tcBorders>
            <w:vAlign w:val="center"/>
          </w:tcPr>
          <w:p w14:paraId="42F702B7" w14:textId="77777777" w:rsidR="00A36D74" w:rsidRDefault="00A36D74">
            <w:pPr>
              <w:pStyle w:val="ad"/>
              <w:ind w:firstLineChars="0" w:firstLine="0"/>
              <w:jc w:val="center"/>
              <w:rPr>
                <w:rFonts w:hAnsi="宋体"/>
                <w:szCs w:val="21"/>
              </w:rPr>
            </w:pPr>
          </w:p>
        </w:tc>
        <w:tc>
          <w:tcPr>
            <w:tcW w:w="903" w:type="pct"/>
            <w:tcBorders>
              <w:tl2br w:val="nil"/>
            </w:tcBorders>
            <w:vAlign w:val="center"/>
          </w:tcPr>
          <w:p w14:paraId="192FF0AA" w14:textId="77777777" w:rsidR="00A36D74" w:rsidRDefault="00000000">
            <w:pPr>
              <w:pStyle w:val="ad"/>
              <w:ind w:firstLineChars="0" w:firstLine="0"/>
              <w:jc w:val="center"/>
              <w:rPr>
                <w:rFonts w:hAnsi="宋体"/>
                <w:szCs w:val="21"/>
              </w:rPr>
            </w:pPr>
            <w:r>
              <w:rPr>
                <w:szCs w:val="21"/>
              </w:rPr>
              <w:t>先进水平</w:t>
            </w:r>
          </w:p>
        </w:tc>
        <w:tc>
          <w:tcPr>
            <w:tcW w:w="812" w:type="pct"/>
            <w:tcBorders>
              <w:tl2br w:val="nil"/>
            </w:tcBorders>
            <w:vAlign w:val="center"/>
          </w:tcPr>
          <w:p w14:paraId="5F30567D" w14:textId="77777777" w:rsidR="00A36D74" w:rsidRDefault="00000000">
            <w:pPr>
              <w:pStyle w:val="ad"/>
              <w:ind w:firstLineChars="0" w:firstLine="0"/>
              <w:jc w:val="center"/>
              <w:rPr>
                <w:rFonts w:hAnsi="宋体"/>
                <w:szCs w:val="21"/>
              </w:rPr>
            </w:pPr>
            <w:r>
              <w:rPr>
                <w:rFonts w:hAnsi="宋体" w:hint="eastAsia"/>
                <w:szCs w:val="21"/>
              </w:rPr>
              <w:t>平均水平</w:t>
            </w:r>
          </w:p>
        </w:tc>
        <w:tc>
          <w:tcPr>
            <w:tcW w:w="755" w:type="pct"/>
            <w:tcBorders>
              <w:bottom w:val="single" w:sz="4" w:space="0" w:color="auto"/>
              <w:tl2br w:val="nil"/>
            </w:tcBorders>
            <w:vAlign w:val="center"/>
          </w:tcPr>
          <w:p w14:paraId="5C72E41B" w14:textId="77777777" w:rsidR="00A36D74" w:rsidRDefault="00000000">
            <w:pPr>
              <w:pStyle w:val="ad"/>
              <w:ind w:firstLineChars="0" w:firstLine="0"/>
              <w:jc w:val="center"/>
              <w:rPr>
                <w:rFonts w:hAnsi="宋体"/>
                <w:szCs w:val="21"/>
              </w:rPr>
            </w:pPr>
            <w:r>
              <w:rPr>
                <w:rFonts w:hAnsi="宋体" w:hint="eastAsia"/>
                <w:szCs w:val="21"/>
              </w:rPr>
              <w:t>基准水平</w:t>
            </w:r>
          </w:p>
        </w:tc>
      </w:tr>
      <w:tr w:rsidR="00A36D74" w14:paraId="3A9F8D8F" w14:textId="77777777">
        <w:trPr>
          <w:cantSplit/>
          <w:trHeight w:val="567"/>
          <w:jc w:val="center"/>
        </w:trPr>
        <w:tc>
          <w:tcPr>
            <w:tcW w:w="1176" w:type="pct"/>
            <w:vAlign w:val="center"/>
          </w:tcPr>
          <w:p w14:paraId="7A95BB85" w14:textId="77777777" w:rsidR="00A36D74" w:rsidRDefault="00000000">
            <w:pPr>
              <w:pStyle w:val="ad"/>
              <w:ind w:firstLineChars="0" w:firstLine="0"/>
              <w:jc w:val="center"/>
              <w:rPr>
                <w:rFonts w:hAnsi="宋体"/>
                <w:szCs w:val="21"/>
              </w:rPr>
            </w:pPr>
            <w:r>
              <w:rPr>
                <w:rFonts w:hAnsi="宋体"/>
                <w:szCs w:val="21"/>
              </w:rPr>
              <w:t>系统可用性</w:t>
            </w:r>
          </w:p>
        </w:tc>
        <w:tc>
          <w:tcPr>
            <w:tcW w:w="1354" w:type="pct"/>
            <w:tcBorders>
              <w:tl2br w:val="nil"/>
            </w:tcBorders>
            <w:vAlign w:val="center"/>
          </w:tcPr>
          <w:p w14:paraId="5D47D979" w14:textId="77777777" w:rsidR="00A36D74" w:rsidRDefault="00000000">
            <w:pPr>
              <w:pStyle w:val="ad"/>
              <w:ind w:firstLineChars="0" w:firstLine="0"/>
              <w:jc w:val="center"/>
              <w:rPr>
                <w:rFonts w:hAnsi="宋体"/>
                <w:szCs w:val="21"/>
              </w:rPr>
            </w:pPr>
            <w:r>
              <w:rPr>
                <w:rFonts w:hAnsi="宋体"/>
                <w:szCs w:val="21"/>
              </w:rPr>
              <w:t>T/CFLP 0024-2019</w:t>
            </w:r>
          </w:p>
        </w:tc>
        <w:tc>
          <w:tcPr>
            <w:tcW w:w="903" w:type="pct"/>
            <w:tcBorders>
              <w:tl2br w:val="nil"/>
            </w:tcBorders>
            <w:vAlign w:val="center"/>
          </w:tcPr>
          <w:p w14:paraId="286ED00C" w14:textId="77777777" w:rsidR="00A36D74" w:rsidRDefault="00000000">
            <w:pPr>
              <w:pStyle w:val="ad"/>
              <w:ind w:firstLineChars="0" w:firstLine="0"/>
              <w:jc w:val="center"/>
              <w:rPr>
                <w:rFonts w:hAnsi="宋体"/>
                <w:szCs w:val="21"/>
              </w:rPr>
            </w:pPr>
            <w:r>
              <w:rPr>
                <w:rFonts w:hAnsi="宋体"/>
                <w:szCs w:val="21"/>
              </w:rPr>
              <w:t>≤2s</w:t>
            </w:r>
          </w:p>
        </w:tc>
        <w:tc>
          <w:tcPr>
            <w:tcW w:w="812" w:type="pct"/>
            <w:tcBorders>
              <w:tl2br w:val="nil"/>
            </w:tcBorders>
            <w:vAlign w:val="center"/>
          </w:tcPr>
          <w:p w14:paraId="3E303513" w14:textId="77777777" w:rsidR="00A36D74" w:rsidRDefault="00000000">
            <w:pPr>
              <w:pStyle w:val="ad"/>
              <w:ind w:firstLineChars="0" w:firstLine="0"/>
              <w:jc w:val="center"/>
              <w:rPr>
                <w:rFonts w:hAnsi="宋体"/>
                <w:szCs w:val="21"/>
              </w:rPr>
            </w:pPr>
            <w:r>
              <w:rPr>
                <w:rFonts w:hAnsi="宋体"/>
                <w:szCs w:val="21"/>
              </w:rPr>
              <w:t>≤5s</w:t>
            </w:r>
          </w:p>
        </w:tc>
        <w:tc>
          <w:tcPr>
            <w:tcW w:w="755" w:type="pct"/>
            <w:tcBorders>
              <w:bottom w:val="single" w:sz="4" w:space="0" w:color="auto"/>
              <w:tl2br w:val="nil"/>
            </w:tcBorders>
            <w:vAlign w:val="center"/>
          </w:tcPr>
          <w:p w14:paraId="5A70F623" w14:textId="77777777" w:rsidR="00A36D74" w:rsidRDefault="00000000">
            <w:pPr>
              <w:pStyle w:val="ad"/>
              <w:ind w:firstLineChars="0" w:firstLine="0"/>
              <w:jc w:val="center"/>
              <w:rPr>
                <w:rFonts w:hAnsi="宋体"/>
                <w:szCs w:val="21"/>
              </w:rPr>
            </w:pPr>
            <w:r>
              <w:rPr>
                <w:rFonts w:hAnsi="宋体"/>
                <w:szCs w:val="21"/>
              </w:rPr>
              <w:t>≤8s</w:t>
            </w:r>
          </w:p>
        </w:tc>
      </w:tr>
      <w:tr w:rsidR="00A36D74" w14:paraId="4F616B88" w14:textId="77777777">
        <w:trPr>
          <w:trHeight w:val="567"/>
          <w:jc w:val="center"/>
        </w:trPr>
        <w:tc>
          <w:tcPr>
            <w:tcW w:w="1176" w:type="pct"/>
            <w:vAlign w:val="center"/>
          </w:tcPr>
          <w:p w14:paraId="16066F8F" w14:textId="77777777" w:rsidR="00A36D74" w:rsidRDefault="00000000">
            <w:pPr>
              <w:pStyle w:val="ad"/>
              <w:ind w:firstLineChars="0" w:firstLine="0"/>
              <w:jc w:val="center"/>
              <w:rPr>
                <w:rFonts w:hAnsi="宋体"/>
                <w:szCs w:val="21"/>
              </w:rPr>
            </w:pPr>
            <w:r>
              <w:rPr>
                <w:rFonts w:hAnsi="宋体"/>
                <w:szCs w:val="21"/>
              </w:rPr>
              <w:lastRenderedPageBreak/>
              <w:t>单据接入正常率</w:t>
            </w:r>
          </w:p>
        </w:tc>
        <w:tc>
          <w:tcPr>
            <w:tcW w:w="1354" w:type="pct"/>
            <w:tcBorders>
              <w:tl2br w:val="nil"/>
            </w:tcBorders>
            <w:vAlign w:val="center"/>
          </w:tcPr>
          <w:p w14:paraId="0FF274CE" w14:textId="77777777" w:rsidR="00A36D74" w:rsidRDefault="00000000">
            <w:pPr>
              <w:pStyle w:val="ad"/>
              <w:ind w:firstLineChars="0" w:firstLine="0"/>
              <w:jc w:val="center"/>
              <w:rPr>
                <w:rFonts w:hAnsi="宋体"/>
                <w:szCs w:val="21"/>
              </w:rPr>
            </w:pPr>
            <w:r>
              <w:rPr>
                <w:rFonts w:hAnsi="宋体"/>
                <w:szCs w:val="21"/>
              </w:rPr>
              <w:t>T/CFLP 0024-2019</w:t>
            </w:r>
          </w:p>
        </w:tc>
        <w:tc>
          <w:tcPr>
            <w:tcW w:w="903" w:type="pct"/>
            <w:tcBorders>
              <w:tl2br w:val="nil"/>
            </w:tcBorders>
            <w:vAlign w:val="center"/>
          </w:tcPr>
          <w:p w14:paraId="6377AA9F" w14:textId="77777777" w:rsidR="00A36D74" w:rsidRDefault="00000000">
            <w:pPr>
              <w:pStyle w:val="ad"/>
              <w:ind w:firstLineChars="0" w:firstLine="0"/>
              <w:jc w:val="center"/>
              <w:rPr>
                <w:rFonts w:hAnsi="宋体"/>
                <w:szCs w:val="21"/>
              </w:rPr>
            </w:pPr>
            <w:r>
              <w:rPr>
                <w:rFonts w:hAnsi="宋体"/>
                <w:szCs w:val="21"/>
              </w:rPr>
              <w:t>≥90%</w:t>
            </w:r>
          </w:p>
        </w:tc>
        <w:tc>
          <w:tcPr>
            <w:tcW w:w="812" w:type="pct"/>
            <w:tcBorders>
              <w:tl2br w:val="nil"/>
            </w:tcBorders>
            <w:vAlign w:val="center"/>
          </w:tcPr>
          <w:p w14:paraId="00D980EA" w14:textId="77777777" w:rsidR="00A36D74" w:rsidRDefault="00000000">
            <w:pPr>
              <w:pStyle w:val="ad"/>
              <w:ind w:firstLineChars="0" w:firstLine="0"/>
              <w:jc w:val="center"/>
              <w:rPr>
                <w:rFonts w:hAnsi="宋体"/>
                <w:szCs w:val="21"/>
              </w:rPr>
            </w:pPr>
            <w:r>
              <w:rPr>
                <w:rFonts w:hAnsi="宋体"/>
                <w:szCs w:val="21"/>
              </w:rPr>
              <w:t>≥80%</w:t>
            </w:r>
          </w:p>
        </w:tc>
        <w:tc>
          <w:tcPr>
            <w:tcW w:w="755" w:type="pct"/>
            <w:tcBorders>
              <w:bottom w:val="single" w:sz="4" w:space="0" w:color="auto"/>
              <w:tl2br w:val="nil"/>
            </w:tcBorders>
            <w:vAlign w:val="center"/>
          </w:tcPr>
          <w:p w14:paraId="33333ABE" w14:textId="77777777" w:rsidR="00A36D74" w:rsidRDefault="00000000">
            <w:pPr>
              <w:pStyle w:val="ad"/>
              <w:ind w:firstLineChars="0" w:firstLine="0"/>
              <w:jc w:val="center"/>
              <w:rPr>
                <w:rFonts w:hAnsi="宋体"/>
                <w:szCs w:val="21"/>
              </w:rPr>
            </w:pPr>
            <w:r>
              <w:rPr>
                <w:rFonts w:hAnsi="宋体"/>
                <w:szCs w:val="21"/>
              </w:rPr>
              <w:t>≥70%</w:t>
            </w:r>
          </w:p>
        </w:tc>
      </w:tr>
      <w:tr w:rsidR="00A36D74" w14:paraId="3639334A" w14:textId="77777777">
        <w:trPr>
          <w:trHeight w:val="624"/>
          <w:jc w:val="center"/>
        </w:trPr>
        <w:tc>
          <w:tcPr>
            <w:tcW w:w="1176" w:type="pct"/>
            <w:vAlign w:val="center"/>
          </w:tcPr>
          <w:p w14:paraId="676723F2" w14:textId="77777777" w:rsidR="00A36D74" w:rsidRDefault="00000000">
            <w:pPr>
              <w:pStyle w:val="ad"/>
              <w:ind w:firstLineChars="0" w:firstLine="0"/>
              <w:jc w:val="center"/>
              <w:rPr>
                <w:rFonts w:hAnsi="宋体"/>
                <w:szCs w:val="21"/>
              </w:rPr>
            </w:pPr>
            <w:r>
              <w:rPr>
                <w:rFonts w:hAnsi="宋体"/>
                <w:szCs w:val="21"/>
              </w:rPr>
              <w:t>车辆定位正常率</w:t>
            </w:r>
          </w:p>
        </w:tc>
        <w:tc>
          <w:tcPr>
            <w:tcW w:w="1354" w:type="pct"/>
            <w:tcBorders>
              <w:tl2br w:val="nil"/>
            </w:tcBorders>
            <w:vAlign w:val="center"/>
          </w:tcPr>
          <w:p w14:paraId="7ADAF3D8" w14:textId="77777777" w:rsidR="00A36D74" w:rsidRDefault="00000000">
            <w:pPr>
              <w:pStyle w:val="ad"/>
              <w:ind w:firstLineChars="0" w:firstLine="0"/>
              <w:jc w:val="center"/>
              <w:rPr>
                <w:rFonts w:hAnsi="宋体"/>
                <w:szCs w:val="21"/>
              </w:rPr>
            </w:pPr>
            <w:r>
              <w:rPr>
                <w:rFonts w:hAnsi="宋体"/>
                <w:szCs w:val="21"/>
              </w:rPr>
              <w:t>T/CFLP 0024-2019</w:t>
            </w:r>
          </w:p>
        </w:tc>
        <w:tc>
          <w:tcPr>
            <w:tcW w:w="903" w:type="pct"/>
            <w:tcBorders>
              <w:tl2br w:val="nil"/>
            </w:tcBorders>
            <w:vAlign w:val="center"/>
          </w:tcPr>
          <w:p w14:paraId="3CC9AC1E" w14:textId="77777777" w:rsidR="00A36D74" w:rsidRDefault="00000000">
            <w:pPr>
              <w:pStyle w:val="ad"/>
              <w:ind w:firstLineChars="0" w:firstLine="0"/>
              <w:jc w:val="center"/>
              <w:rPr>
                <w:rFonts w:hAnsi="宋体"/>
                <w:szCs w:val="21"/>
              </w:rPr>
            </w:pPr>
            <w:r>
              <w:rPr>
                <w:rFonts w:hAnsi="宋体"/>
                <w:szCs w:val="21"/>
              </w:rPr>
              <w:t>≥95%</w:t>
            </w:r>
          </w:p>
        </w:tc>
        <w:tc>
          <w:tcPr>
            <w:tcW w:w="812" w:type="pct"/>
            <w:tcBorders>
              <w:tl2br w:val="nil"/>
            </w:tcBorders>
            <w:vAlign w:val="center"/>
          </w:tcPr>
          <w:p w14:paraId="1FDCBE1D" w14:textId="77777777" w:rsidR="00A36D74" w:rsidRDefault="00000000">
            <w:pPr>
              <w:pStyle w:val="ad"/>
              <w:ind w:firstLineChars="0" w:firstLine="0"/>
              <w:jc w:val="center"/>
              <w:rPr>
                <w:rFonts w:hAnsi="宋体"/>
                <w:szCs w:val="21"/>
              </w:rPr>
            </w:pPr>
            <w:r>
              <w:rPr>
                <w:rFonts w:hAnsi="宋体"/>
                <w:szCs w:val="21"/>
              </w:rPr>
              <w:t>≥90%</w:t>
            </w:r>
          </w:p>
        </w:tc>
        <w:tc>
          <w:tcPr>
            <w:tcW w:w="755" w:type="pct"/>
            <w:tcBorders>
              <w:bottom w:val="single" w:sz="4" w:space="0" w:color="auto"/>
              <w:tl2br w:val="nil"/>
            </w:tcBorders>
            <w:vAlign w:val="center"/>
          </w:tcPr>
          <w:p w14:paraId="72760F63" w14:textId="77777777" w:rsidR="00A36D74" w:rsidRDefault="00000000">
            <w:pPr>
              <w:pStyle w:val="ad"/>
              <w:ind w:firstLineChars="0" w:firstLine="0"/>
              <w:jc w:val="center"/>
              <w:rPr>
                <w:rFonts w:hAnsi="宋体"/>
                <w:szCs w:val="21"/>
              </w:rPr>
            </w:pPr>
            <w:r>
              <w:rPr>
                <w:rFonts w:hAnsi="宋体"/>
                <w:szCs w:val="21"/>
              </w:rPr>
              <w:t>≥80%</w:t>
            </w:r>
          </w:p>
        </w:tc>
      </w:tr>
      <w:tr w:rsidR="00A36D74" w14:paraId="2EF03340" w14:textId="77777777">
        <w:trPr>
          <w:trHeight w:val="567"/>
          <w:jc w:val="center"/>
        </w:trPr>
        <w:tc>
          <w:tcPr>
            <w:tcW w:w="1176" w:type="pct"/>
            <w:vAlign w:val="center"/>
          </w:tcPr>
          <w:p w14:paraId="4B716E21" w14:textId="77777777" w:rsidR="00A36D74" w:rsidRDefault="00000000">
            <w:pPr>
              <w:pStyle w:val="ad"/>
              <w:ind w:firstLineChars="0" w:firstLine="0"/>
              <w:jc w:val="center"/>
              <w:rPr>
                <w:rFonts w:hAnsi="宋体"/>
                <w:szCs w:val="21"/>
              </w:rPr>
            </w:pPr>
            <w:r>
              <w:rPr>
                <w:rFonts w:hAnsi="宋体"/>
                <w:szCs w:val="21"/>
              </w:rPr>
              <w:t>运单</w:t>
            </w:r>
            <w:proofErr w:type="gramStart"/>
            <w:r>
              <w:rPr>
                <w:rFonts w:hAnsi="宋体"/>
                <w:szCs w:val="21"/>
              </w:rPr>
              <w:t>实时率</w:t>
            </w:r>
            <w:proofErr w:type="gramEnd"/>
          </w:p>
        </w:tc>
        <w:tc>
          <w:tcPr>
            <w:tcW w:w="1354" w:type="pct"/>
            <w:tcBorders>
              <w:tl2br w:val="nil"/>
            </w:tcBorders>
            <w:vAlign w:val="center"/>
          </w:tcPr>
          <w:p w14:paraId="599AD66E" w14:textId="77777777" w:rsidR="00A36D74" w:rsidRDefault="00000000">
            <w:pPr>
              <w:pStyle w:val="ad"/>
              <w:ind w:firstLineChars="0" w:firstLine="0"/>
              <w:jc w:val="center"/>
              <w:rPr>
                <w:rFonts w:hAnsi="宋体"/>
                <w:szCs w:val="21"/>
              </w:rPr>
            </w:pPr>
            <w:r>
              <w:rPr>
                <w:rFonts w:hAnsi="宋体"/>
                <w:szCs w:val="21"/>
              </w:rPr>
              <w:t>——</w:t>
            </w:r>
          </w:p>
        </w:tc>
        <w:tc>
          <w:tcPr>
            <w:tcW w:w="903" w:type="pct"/>
            <w:tcBorders>
              <w:tl2br w:val="nil"/>
            </w:tcBorders>
            <w:vAlign w:val="center"/>
          </w:tcPr>
          <w:p w14:paraId="24213020" w14:textId="77777777" w:rsidR="00A36D74" w:rsidRDefault="00000000">
            <w:pPr>
              <w:pStyle w:val="ad"/>
              <w:ind w:firstLineChars="0" w:firstLine="0"/>
              <w:jc w:val="center"/>
              <w:rPr>
                <w:rFonts w:hAnsi="宋体"/>
                <w:szCs w:val="21"/>
              </w:rPr>
            </w:pPr>
            <w:r>
              <w:rPr>
                <w:rFonts w:hAnsi="宋体"/>
                <w:szCs w:val="21"/>
              </w:rPr>
              <w:t>≥90%</w:t>
            </w:r>
          </w:p>
        </w:tc>
        <w:tc>
          <w:tcPr>
            <w:tcW w:w="812" w:type="pct"/>
            <w:tcBorders>
              <w:tl2br w:val="nil"/>
            </w:tcBorders>
            <w:vAlign w:val="center"/>
          </w:tcPr>
          <w:p w14:paraId="28400043" w14:textId="77777777" w:rsidR="00A36D74" w:rsidRDefault="00000000">
            <w:pPr>
              <w:pStyle w:val="ad"/>
              <w:ind w:firstLineChars="0" w:firstLine="0"/>
              <w:jc w:val="center"/>
              <w:rPr>
                <w:rFonts w:hAnsi="宋体"/>
                <w:szCs w:val="21"/>
              </w:rPr>
            </w:pPr>
            <w:r>
              <w:rPr>
                <w:rFonts w:hAnsi="宋体"/>
                <w:szCs w:val="21"/>
              </w:rPr>
              <w:t>≥85%</w:t>
            </w:r>
          </w:p>
        </w:tc>
        <w:tc>
          <w:tcPr>
            <w:tcW w:w="755" w:type="pct"/>
            <w:tcBorders>
              <w:bottom w:val="single" w:sz="4" w:space="0" w:color="auto"/>
              <w:tl2br w:val="nil"/>
            </w:tcBorders>
            <w:vAlign w:val="center"/>
          </w:tcPr>
          <w:p w14:paraId="3A56CC81" w14:textId="77777777" w:rsidR="00A36D74" w:rsidRDefault="00000000">
            <w:pPr>
              <w:pStyle w:val="ad"/>
              <w:ind w:firstLineChars="0" w:firstLine="0"/>
              <w:jc w:val="center"/>
              <w:rPr>
                <w:rFonts w:hAnsi="宋体"/>
                <w:szCs w:val="21"/>
              </w:rPr>
            </w:pPr>
            <w:r>
              <w:rPr>
                <w:rFonts w:hAnsi="宋体"/>
                <w:szCs w:val="21"/>
              </w:rPr>
              <w:t>≥80%</w:t>
            </w:r>
          </w:p>
        </w:tc>
      </w:tr>
      <w:tr w:rsidR="00A36D74" w14:paraId="41276338" w14:textId="77777777">
        <w:trPr>
          <w:trHeight w:val="567"/>
          <w:jc w:val="center"/>
        </w:trPr>
        <w:tc>
          <w:tcPr>
            <w:tcW w:w="1176" w:type="pct"/>
            <w:vAlign w:val="center"/>
          </w:tcPr>
          <w:p w14:paraId="4FEAF58A" w14:textId="77777777" w:rsidR="00A36D74" w:rsidRDefault="00000000">
            <w:pPr>
              <w:pStyle w:val="ad"/>
              <w:ind w:firstLineChars="0" w:firstLine="0"/>
              <w:jc w:val="center"/>
              <w:rPr>
                <w:rFonts w:hAnsi="宋体"/>
                <w:szCs w:val="21"/>
              </w:rPr>
            </w:pPr>
            <w:r>
              <w:rPr>
                <w:rFonts w:hAnsi="宋体"/>
                <w:szCs w:val="21"/>
              </w:rPr>
              <w:t>运力需求匹配率</w:t>
            </w:r>
          </w:p>
        </w:tc>
        <w:tc>
          <w:tcPr>
            <w:tcW w:w="1354" w:type="pct"/>
            <w:tcBorders>
              <w:tl2br w:val="nil"/>
            </w:tcBorders>
            <w:vAlign w:val="center"/>
          </w:tcPr>
          <w:p w14:paraId="03DAA06E" w14:textId="77777777" w:rsidR="00A36D74" w:rsidRDefault="00000000">
            <w:pPr>
              <w:pStyle w:val="ad"/>
              <w:ind w:firstLineChars="0" w:firstLine="0"/>
              <w:jc w:val="center"/>
              <w:rPr>
                <w:rFonts w:hAnsi="宋体"/>
                <w:szCs w:val="21"/>
              </w:rPr>
            </w:pPr>
            <w:r>
              <w:rPr>
                <w:rFonts w:hAnsi="宋体"/>
                <w:szCs w:val="21"/>
              </w:rPr>
              <w:t>T/CFLP 0024-2019</w:t>
            </w:r>
          </w:p>
        </w:tc>
        <w:tc>
          <w:tcPr>
            <w:tcW w:w="903" w:type="pct"/>
            <w:tcBorders>
              <w:tl2br w:val="nil"/>
            </w:tcBorders>
            <w:vAlign w:val="center"/>
          </w:tcPr>
          <w:p w14:paraId="754941A6" w14:textId="77777777" w:rsidR="00A36D74" w:rsidRDefault="00000000">
            <w:pPr>
              <w:pStyle w:val="ad"/>
              <w:ind w:firstLineChars="0" w:firstLine="0"/>
              <w:jc w:val="center"/>
              <w:rPr>
                <w:rFonts w:hAnsi="宋体"/>
                <w:szCs w:val="21"/>
              </w:rPr>
            </w:pPr>
            <w:r>
              <w:rPr>
                <w:rFonts w:hAnsi="宋体"/>
                <w:szCs w:val="21"/>
              </w:rPr>
              <w:t>≥85%</w:t>
            </w:r>
          </w:p>
        </w:tc>
        <w:tc>
          <w:tcPr>
            <w:tcW w:w="812" w:type="pct"/>
            <w:tcBorders>
              <w:tl2br w:val="nil"/>
            </w:tcBorders>
            <w:vAlign w:val="center"/>
          </w:tcPr>
          <w:p w14:paraId="16686528" w14:textId="77777777" w:rsidR="00A36D74" w:rsidRDefault="00000000">
            <w:pPr>
              <w:pStyle w:val="ad"/>
              <w:ind w:firstLineChars="0" w:firstLine="0"/>
              <w:jc w:val="center"/>
              <w:rPr>
                <w:rFonts w:hAnsi="宋体"/>
                <w:szCs w:val="21"/>
              </w:rPr>
            </w:pPr>
            <w:r>
              <w:rPr>
                <w:rFonts w:hAnsi="宋体"/>
                <w:szCs w:val="21"/>
              </w:rPr>
              <w:t>≥80%</w:t>
            </w:r>
          </w:p>
        </w:tc>
        <w:tc>
          <w:tcPr>
            <w:tcW w:w="755" w:type="pct"/>
            <w:tcBorders>
              <w:bottom w:val="single" w:sz="4" w:space="0" w:color="auto"/>
              <w:tl2br w:val="nil"/>
            </w:tcBorders>
            <w:vAlign w:val="center"/>
          </w:tcPr>
          <w:p w14:paraId="3DFD8014" w14:textId="77777777" w:rsidR="00A36D74" w:rsidRDefault="00000000">
            <w:pPr>
              <w:pStyle w:val="ad"/>
              <w:ind w:firstLineChars="0" w:firstLine="0"/>
              <w:jc w:val="center"/>
              <w:rPr>
                <w:rFonts w:hAnsi="宋体"/>
                <w:szCs w:val="21"/>
              </w:rPr>
            </w:pPr>
            <w:r>
              <w:rPr>
                <w:rFonts w:hAnsi="宋体"/>
                <w:szCs w:val="21"/>
              </w:rPr>
              <w:t>≥70%</w:t>
            </w:r>
          </w:p>
        </w:tc>
      </w:tr>
      <w:tr w:rsidR="00A36D74" w14:paraId="4C6E023D" w14:textId="77777777">
        <w:trPr>
          <w:trHeight w:val="567"/>
          <w:jc w:val="center"/>
        </w:trPr>
        <w:tc>
          <w:tcPr>
            <w:tcW w:w="1176" w:type="pct"/>
            <w:vAlign w:val="center"/>
          </w:tcPr>
          <w:p w14:paraId="1F164106" w14:textId="77777777" w:rsidR="00A36D74" w:rsidRDefault="00000000">
            <w:pPr>
              <w:pStyle w:val="ad"/>
              <w:ind w:firstLineChars="0" w:firstLine="0"/>
              <w:jc w:val="center"/>
              <w:rPr>
                <w:rFonts w:hAnsi="宋体"/>
                <w:szCs w:val="21"/>
              </w:rPr>
            </w:pPr>
            <w:r>
              <w:rPr>
                <w:rFonts w:hAnsi="宋体"/>
                <w:szCs w:val="21"/>
              </w:rPr>
              <w:t>运单与资金流水单匹配率</w:t>
            </w:r>
          </w:p>
        </w:tc>
        <w:tc>
          <w:tcPr>
            <w:tcW w:w="1354" w:type="pct"/>
            <w:tcBorders>
              <w:tl2br w:val="nil"/>
            </w:tcBorders>
            <w:vAlign w:val="center"/>
          </w:tcPr>
          <w:p w14:paraId="33C94950" w14:textId="77777777" w:rsidR="00A36D74" w:rsidRDefault="00000000">
            <w:pPr>
              <w:pStyle w:val="ad"/>
              <w:ind w:firstLineChars="0" w:firstLine="0"/>
              <w:jc w:val="center"/>
              <w:rPr>
                <w:rFonts w:hAnsi="宋体"/>
                <w:szCs w:val="21"/>
              </w:rPr>
            </w:pPr>
            <w:r>
              <w:rPr>
                <w:rFonts w:hAnsi="宋体"/>
                <w:szCs w:val="21"/>
              </w:rPr>
              <w:t>T/CFLP 0024-2019</w:t>
            </w:r>
          </w:p>
          <w:p w14:paraId="4C0E5C80" w14:textId="77777777" w:rsidR="00A36D74" w:rsidRDefault="00000000">
            <w:pPr>
              <w:pStyle w:val="ad"/>
              <w:ind w:firstLineChars="0" w:firstLine="0"/>
              <w:jc w:val="center"/>
              <w:rPr>
                <w:rFonts w:hAnsi="宋体"/>
                <w:szCs w:val="21"/>
              </w:rPr>
            </w:pPr>
            <w:r>
              <w:rPr>
                <w:rFonts w:hAnsi="宋体"/>
                <w:szCs w:val="21"/>
              </w:rPr>
              <w:t>T/CFLP 0033-2021</w:t>
            </w:r>
          </w:p>
        </w:tc>
        <w:tc>
          <w:tcPr>
            <w:tcW w:w="903" w:type="pct"/>
            <w:tcBorders>
              <w:tl2br w:val="nil"/>
            </w:tcBorders>
            <w:vAlign w:val="center"/>
          </w:tcPr>
          <w:p w14:paraId="5DFF7D8E" w14:textId="77777777" w:rsidR="00A36D74" w:rsidRDefault="00000000">
            <w:pPr>
              <w:pStyle w:val="ad"/>
              <w:ind w:firstLineChars="0" w:firstLine="0"/>
              <w:jc w:val="center"/>
              <w:rPr>
                <w:rFonts w:hAnsi="宋体"/>
                <w:szCs w:val="21"/>
              </w:rPr>
            </w:pPr>
            <w:r>
              <w:rPr>
                <w:rFonts w:hAnsi="宋体"/>
                <w:szCs w:val="21"/>
              </w:rPr>
              <w:t>≥95%</w:t>
            </w:r>
          </w:p>
        </w:tc>
        <w:tc>
          <w:tcPr>
            <w:tcW w:w="812" w:type="pct"/>
            <w:tcBorders>
              <w:tl2br w:val="nil"/>
            </w:tcBorders>
            <w:vAlign w:val="center"/>
          </w:tcPr>
          <w:p w14:paraId="2D808F5F" w14:textId="77777777" w:rsidR="00A36D74" w:rsidRDefault="00000000">
            <w:pPr>
              <w:pStyle w:val="ad"/>
              <w:ind w:firstLineChars="0" w:firstLine="0"/>
              <w:jc w:val="center"/>
              <w:rPr>
                <w:rFonts w:hAnsi="宋体"/>
                <w:szCs w:val="21"/>
              </w:rPr>
            </w:pPr>
            <w:r>
              <w:rPr>
                <w:rFonts w:hAnsi="宋体"/>
                <w:szCs w:val="21"/>
              </w:rPr>
              <w:t>≥90%</w:t>
            </w:r>
          </w:p>
        </w:tc>
        <w:tc>
          <w:tcPr>
            <w:tcW w:w="755" w:type="pct"/>
            <w:tcBorders>
              <w:bottom w:val="single" w:sz="4" w:space="0" w:color="auto"/>
              <w:tl2br w:val="nil"/>
            </w:tcBorders>
            <w:vAlign w:val="center"/>
          </w:tcPr>
          <w:p w14:paraId="380900BC" w14:textId="77777777" w:rsidR="00A36D74" w:rsidRDefault="00000000">
            <w:pPr>
              <w:pStyle w:val="ad"/>
              <w:ind w:firstLineChars="0" w:firstLine="0"/>
              <w:jc w:val="center"/>
              <w:rPr>
                <w:rFonts w:hAnsi="宋体"/>
                <w:szCs w:val="21"/>
              </w:rPr>
            </w:pPr>
            <w:r>
              <w:rPr>
                <w:rFonts w:hAnsi="宋体"/>
                <w:szCs w:val="21"/>
              </w:rPr>
              <w:t>≥85%</w:t>
            </w:r>
          </w:p>
        </w:tc>
      </w:tr>
      <w:tr w:rsidR="00A36D74" w14:paraId="1B8609A2" w14:textId="77777777">
        <w:trPr>
          <w:trHeight w:val="567"/>
          <w:jc w:val="center"/>
        </w:trPr>
        <w:tc>
          <w:tcPr>
            <w:tcW w:w="1176" w:type="pct"/>
            <w:vAlign w:val="center"/>
          </w:tcPr>
          <w:p w14:paraId="3358C51D" w14:textId="77777777" w:rsidR="00A36D74" w:rsidRDefault="00000000">
            <w:pPr>
              <w:pStyle w:val="ad"/>
              <w:ind w:firstLineChars="0" w:firstLine="0"/>
              <w:jc w:val="center"/>
              <w:rPr>
                <w:rFonts w:hAnsi="宋体"/>
                <w:szCs w:val="21"/>
              </w:rPr>
            </w:pPr>
            <w:r>
              <w:rPr>
                <w:rFonts w:hAnsi="宋体"/>
                <w:szCs w:val="21"/>
              </w:rPr>
              <w:t>投诉处理率</w:t>
            </w:r>
          </w:p>
        </w:tc>
        <w:tc>
          <w:tcPr>
            <w:tcW w:w="1354" w:type="pct"/>
            <w:tcBorders>
              <w:tl2br w:val="nil"/>
            </w:tcBorders>
            <w:vAlign w:val="center"/>
          </w:tcPr>
          <w:p w14:paraId="6F8EB30A" w14:textId="77777777" w:rsidR="00A36D74" w:rsidRDefault="00000000">
            <w:pPr>
              <w:pStyle w:val="ad"/>
              <w:ind w:firstLineChars="0" w:firstLine="0"/>
              <w:jc w:val="center"/>
              <w:rPr>
                <w:rFonts w:hAnsi="宋体"/>
                <w:szCs w:val="21"/>
              </w:rPr>
            </w:pPr>
            <w:r>
              <w:rPr>
                <w:rFonts w:hAnsi="宋体"/>
                <w:szCs w:val="21"/>
              </w:rPr>
              <w:t>T/CFLP 0024-2019</w:t>
            </w:r>
          </w:p>
        </w:tc>
        <w:tc>
          <w:tcPr>
            <w:tcW w:w="903" w:type="pct"/>
            <w:tcBorders>
              <w:tl2br w:val="nil"/>
            </w:tcBorders>
            <w:vAlign w:val="center"/>
          </w:tcPr>
          <w:p w14:paraId="507767BD" w14:textId="77777777" w:rsidR="00A36D74" w:rsidRDefault="00000000">
            <w:pPr>
              <w:pStyle w:val="ad"/>
              <w:ind w:firstLineChars="0" w:firstLine="0"/>
              <w:jc w:val="center"/>
              <w:rPr>
                <w:rFonts w:hAnsi="宋体"/>
                <w:szCs w:val="21"/>
              </w:rPr>
            </w:pPr>
            <w:r>
              <w:rPr>
                <w:rFonts w:hAnsi="宋体"/>
                <w:szCs w:val="21"/>
              </w:rPr>
              <w:t>100%</w:t>
            </w:r>
          </w:p>
        </w:tc>
        <w:tc>
          <w:tcPr>
            <w:tcW w:w="812" w:type="pct"/>
            <w:tcBorders>
              <w:tl2br w:val="nil"/>
            </w:tcBorders>
            <w:vAlign w:val="center"/>
          </w:tcPr>
          <w:p w14:paraId="0FD3A716" w14:textId="77777777" w:rsidR="00A36D74" w:rsidRDefault="00000000">
            <w:pPr>
              <w:pStyle w:val="ad"/>
              <w:ind w:firstLineChars="0" w:firstLine="0"/>
              <w:jc w:val="center"/>
              <w:rPr>
                <w:rFonts w:hAnsi="宋体"/>
                <w:szCs w:val="21"/>
              </w:rPr>
            </w:pPr>
            <w:r>
              <w:rPr>
                <w:rFonts w:hAnsi="宋体"/>
                <w:szCs w:val="21"/>
              </w:rPr>
              <w:t>≥95%</w:t>
            </w:r>
          </w:p>
        </w:tc>
        <w:tc>
          <w:tcPr>
            <w:tcW w:w="755" w:type="pct"/>
            <w:tcBorders>
              <w:bottom w:val="single" w:sz="4" w:space="0" w:color="auto"/>
              <w:tl2br w:val="nil"/>
            </w:tcBorders>
            <w:vAlign w:val="center"/>
          </w:tcPr>
          <w:p w14:paraId="45BDC046" w14:textId="77777777" w:rsidR="00A36D74" w:rsidRDefault="00000000">
            <w:pPr>
              <w:pStyle w:val="ad"/>
              <w:ind w:firstLineChars="0" w:firstLine="0"/>
              <w:jc w:val="center"/>
              <w:rPr>
                <w:rFonts w:hAnsi="宋体"/>
                <w:szCs w:val="21"/>
              </w:rPr>
            </w:pPr>
            <w:r>
              <w:rPr>
                <w:rFonts w:hAnsi="宋体"/>
                <w:szCs w:val="21"/>
              </w:rPr>
              <w:t>≥90%</w:t>
            </w:r>
          </w:p>
        </w:tc>
      </w:tr>
    </w:tbl>
    <w:p w14:paraId="002C5B48"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非量化指标</w:t>
      </w:r>
      <w:proofErr w:type="gramStart"/>
      <w:r>
        <w:rPr>
          <w:rFonts w:ascii="Times New Roman" w:hAnsi="Times New Roman" w:cs="Times New Roman" w:hint="eastAsia"/>
          <w:sz w:val="28"/>
        </w:rPr>
        <w:t>分级要</w:t>
      </w:r>
      <w:proofErr w:type="gramEnd"/>
      <w:r>
        <w:rPr>
          <w:rFonts w:ascii="Times New Roman" w:hAnsi="Times New Roman" w:cs="Times New Roman" w:hint="eastAsia"/>
          <w:sz w:val="28"/>
        </w:rPr>
        <w:t>求见表</w:t>
      </w:r>
      <w:r>
        <w:rPr>
          <w:rFonts w:ascii="Times New Roman" w:hAnsi="Times New Roman" w:cs="Times New Roman" w:hint="eastAsia"/>
          <w:sz w:val="28"/>
        </w:rPr>
        <w:t>6</w:t>
      </w:r>
      <w:r>
        <w:rPr>
          <w:rFonts w:ascii="Times New Roman" w:hAnsi="Times New Roman" w:cs="Times New Roman" w:hint="eastAsia"/>
          <w:sz w:val="28"/>
        </w:rPr>
        <w:t>：</w:t>
      </w:r>
    </w:p>
    <w:p w14:paraId="40B67AF3" w14:textId="77777777" w:rsidR="00A36D74" w:rsidRDefault="00000000">
      <w:pPr>
        <w:jc w:val="center"/>
        <w:rPr>
          <w:rFonts w:ascii="Times New Roman" w:hAnsi="Times New Roman" w:cs="Times New Roman"/>
          <w:sz w:val="24"/>
          <w:szCs w:val="21"/>
        </w:rPr>
      </w:pPr>
      <w:r>
        <w:rPr>
          <w:rFonts w:ascii="Times New Roman" w:hAnsi="Times New Roman" w:cs="Times New Roman" w:hint="eastAsia"/>
          <w:sz w:val="24"/>
          <w:szCs w:val="21"/>
        </w:rPr>
        <w:t>表</w:t>
      </w:r>
      <w:r>
        <w:rPr>
          <w:rFonts w:ascii="Times New Roman" w:hAnsi="Times New Roman" w:cs="Times New Roman" w:hint="eastAsia"/>
          <w:sz w:val="24"/>
          <w:szCs w:val="21"/>
        </w:rPr>
        <w:t>6</w:t>
      </w:r>
      <w:r>
        <w:rPr>
          <w:rFonts w:ascii="Times New Roman" w:hAnsi="Times New Roman" w:cs="Times New Roman"/>
          <w:sz w:val="24"/>
          <w:szCs w:val="21"/>
        </w:rPr>
        <w:t xml:space="preserve"> </w:t>
      </w:r>
      <w:r>
        <w:rPr>
          <w:rFonts w:ascii="Times New Roman" w:hAnsi="Times New Roman" w:cs="Times New Roman" w:hint="eastAsia"/>
          <w:sz w:val="24"/>
          <w:szCs w:val="21"/>
        </w:rPr>
        <w:t>核心非量化指标分级评价要求</w:t>
      </w:r>
    </w:p>
    <w:tbl>
      <w:tblPr>
        <w:tblStyle w:val="ab"/>
        <w:tblW w:w="4815" w:type="pct"/>
        <w:jc w:val="center"/>
        <w:tblLook w:val="04A0" w:firstRow="1" w:lastRow="0" w:firstColumn="1" w:lastColumn="0" w:noHBand="0" w:noVBand="1"/>
      </w:tblPr>
      <w:tblGrid>
        <w:gridCol w:w="711"/>
        <w:gridCol w:w="1277"/>
        <w:gridCol w:w="3350"/>
        <w:gridCol w:w="1418"/>
        <w:gridCol w:w="1451"/>
      </w:tblGrid>
      <w:tr w:rsidR="00A36D74" w14:paraId="48B597FE" w14:textId="77777777">
        <w:trPr>
          <w:cantSplit/>
          <w:trHeight w:val="454"/>
          <w:jc w:val="center"/>
        </w:trPr>
        <w:tc>
          <w:tcPr>
            <w:tcW w:w="433" w:type="pct"/>
            <w:vMerge w:val="restart"/>
            <w:vAlign w:val="center"/>
          </w:tcPr>
          <w:p w14:paraId="3397930C" w14:textId="77777777" w:rsidR="00A36D74" w:rsidRDefault="00000000">
            <w:pPr>
              <w:pStyle w:val="ad"/>
              <w:ind w:firstLineChars="0" w:firstLine="0"/>
              <w:jc w:val="center"/>
              <w:rPr>
                <w:rFonts w:hAnsi="宋体"/>
                <w:szCs w:val="21"/>
              </w:rPr>
            </w:pPr>
            <w:r>
              <w:rPr>
                <w:szCs w:val="21"/>
              </w:rPr>
              <w:t>评价指标</w:t>
            </w:r>
          </w:p>
        </w:tc>
        <w:tc>
          <w:tcPr>
            <w:tcW w:w="778" w:type="pct"/>
            <w:vMerge w:val="restart"/>
            <w:tcBorders>
              <w:tl2br w:val="nil"/>
            </w:tcBorders>
            <w:vAlign w:val="center"/>
          </w:tcPr>
          <w:p w14:paraId="58F10242" w14:textId="77777777" w:rsidR="00A36D74" w:rsidRDefault="00000000">
            <w:pPr>
              <w:pStyle w:val="ad"/>
              <w:ind w:firstLineChars="0" w:firstLine="0"/>
              <w:jc w:val="center"/>
              <w:rPr>
                <w:szCs w:val="21"/>
              </w:rPr>
            </w:pPr>
            <w:r>
              <w:rPr>
                <w:szCs w:val="21"/>
              </w:rPr>
              <w:t>指标来源</w:t>
            </w:r>
          </w:p>
          <w:p w14:paraId="30F08215" w14:textId="77777777" w:rsidR="00A36D74" w:rsidRDefault="00000000">
            <w:pPr>
              <w:pStyle w:val="ad"/>
              <w:ind w:firstLineChars="0" w:firstLine="0"/>
              <w:jc w:val="center"/>
              <w:rPr>
                <w:rFonts w:hAnsi="宋体"/>
                <w:szCs w:val="21"/>
              </w:rPr>
            </w:pPr>
            <w:r>
              <w:rPr>
                <w:szCs w:val="21"/>
              </w:rPr>
              <w:t>（判断依据/方法）</w:t>
            </w:r>
          </w:p>
        </w:tc>
        <w:tc>
          <w:tcPr>
            <w:tcW w:w="3789" w:type="pct"/>
            <w:gridSpan w:val="3"/>
            <w:tcBorders>
              <w:tl2br w:val="nil"/>
            </w:tcBorders>
            <w:vAlign w:val="center"/>
          </w:tcPr>
          <w:p w14:paraId="15BB2CE2" w14:textId="77777777" w:rsidR="00A36D74" w:rsidRDefault="00000000">
            <w:pPr>
              <w:pStyle w:val="ad"/>
              <w:ind w:firstLineChars="0" w:firstLine="0"/>
              <w:jc w:val="center"/>
              <w:rPr>
                <w:rFonts w:hAnsi="宋体"/>
                <w:szCs w:val="21"/>
              </w:rPr>
            </w:pPr>
            <w:r>
              <w:rPr>
                <w:szCs w:val="21"/>
              </w:rPr>
              <w:t>指标水平分级</w:t>
            </w:r>
          </w:p>
        </w:tc>
      </w:tr>
      <w:tr w:rsidR="00A36D74" w14:paraId="1ABE713F" w14:textId="77777777">
        <w:trPr>
          <w:cantSplit/>
          <w:trHeight w:val="454"/>
          <w:jc w:val="center"/>
        </w:trPr>
        <w:tc>
          <w:tcPr>
            <w:tcW w:w="433" w:type="pct"/>
            <w:vMerge/>
            <w:vAlign w:val="center"/>
          </w:tcPr>
          <w:p w14:paraId="7994C675" w14:textId="77777777" w:rsidR="00A36D74" w:rsidRDefault="00A36D74">
            <w:pPr>
              <w:pStyle w:val="ad"/>
              <w:ind w:firstLineChars="0" w:firstLine="0"/>
              <w:jc w:val="center"/>
              <w:rPr>
                <w:rFonts w:hAnsi="宋体"/>
                <w:szCs w:val="21"/>
              </w:rPr>
            </w:pPr>
          </w:p>
        </w:tc>
        <w:tc>
          <w:tcPr>
            <w:tcW w:w="778" w:type="pct"/>
            <w:vMerge/>
            <w:tcBorders>
              <w:tl2br w:val="nil"/>
            </w:tcBorders>
            <w:vAlign w:val="center"/>
          </w:tcPr>
          <w:p w14:paraId="5B8E78E1" w14:textId="77777777" w:rsidR="00A36D74" w:rsidRDefault="00A36D74">
            <w:pPr>
              <w:pStyle w:val="ad"/>
              <w:ind w:firstLineChars="0" w:firstLine="0"/>
              <w:jc w:val="center"/>
              <w:rPr>
                <w:rFonts w:hAnsi="宋体"/>
                <w:szCs w:val="21"/>
              </w:rPr>
            </w:pPr>
          </w:p>
        </w:tc>
        <w:tc>
          <w:tcPr>
            <w:tcW w:w="2041" w:type="pct"/>
            <w:tcBorders>
              <w:tl2br w:val="nil"/>
            </w:tcBorders>
            <w:vAlign w:val="center"/>
          </w:tcPr>
          <w:p w14:paraId="03C02BAE" w14:textId="77777777" w:rsidR="00A36D74" w:rsidRDefault="00000000">
            <w:pPr>
              <w:pStyle w:val="ae"/>
              <w:rPr>
                <w:rFonts w:hAnsi="宋体" w:hint="default"/>
                <w:sz w:val="21"/>
                <w:szCs w:val="21"/>
              </w:rPr>
            </w:pPr>
            <w:r>
              <w:rPr>
                <w:sz w:val="21"/>
                <w:szCs w:val="21"/>
              </w:rPr>
              <w:t>先进水平</w:t>
            </w:r>
          </w:p>
        </w:tc>
        <w:tc>
          <w:tcPr>
            <w:tcW w:w="864" w:type="pct"/>
            <w:tcBorders>
              <w:tl2br w:val="nil"/>
            </w:tcBorders>
            <w:vAlign w:val="center"/>
          </w:tcPr>
          <w:p w14:paraId="7E5860D0" w14:textId="77777777" w:rsidR="00A36D74" w:rsidRDefault="00000000">
            <w:pPr>
              <w:pStyle w:val="ad"/>
              <w:ind w:firstLineChars="0" w:firstLine="0"/>
              <w:jc w:val="center"/>
              <w:rPr>
                <w:rFonts w:hAnsi="宋体"/>
                <w:szCs w:val="21"/>
              </w:rPr>
            </w:pPr>
            <w:r>
              <w:rPr>
                <w:rFonts w:hAnsi="宋体" w:hint="eastAsia"/>
                <w:szCs w:val="21"/>
              </w:rPr>
              <w:t>平均水平</w:t>
            </w:r>
          </w:p>
        </w:tc>
        <w:tc>
          <w:tcPr>
            <w:tcW w:w="884" w:type="pct"/>
            <w:tcBorders>
              <w:bottom w:val="single" w:sz="4" w:space="0" w:color="auto"/>
              <w:tl2br w:val="nil"/>
            </w:tcBorders>
            <w:vAlign w:val="center"/>
          </w:tcPr>
          <w:p w14:paraId="1F870B05" w14:textId="77777777" w:rsidR="00A36D74" w:rsidRDefault="00000000">
            <w:pPr>
              <w:pStyle w:val="ad"/>
              <w:ind w:firstLineChars="0" w:firstLine="0"/>
              <w:jc w:val="center"/>
              <w:rPr>
                <w:rFonts w:hAnsi="宋体"/>
                <w:szCs w:val="21"/>
              </w:rPr>
            </w:pPr>
            <w:r>
              <w:rPr>
                <w:rFonts w:hAnsi="宋体" w:hint="eastAsia"/>
                <w:szCs w:val="21"/>
              </w:rPr>
              <w:t>基准水平</w:t>
            </w:r>
          </w:p>
        </w:tc>
      </w:tr>
      <w:tr w:rsidR="00A36D74" w14:paraId="2F723C62" w14:textId="77777777">
        <w:trPr>
          <w:cantSplit/>
          <w:trHeight w:val="567"/>
          <w:jc w:val="center"/>
        </w:trPr>
        <w:tc>
          <w:tcPr>
            <w:tcW w:w="433" w:type="pct"/>
            <w:vAlign w:val="center"/>
          </w:tcPr>
          <w:p w14:paraId="170B3ABB" w14:textId="77777777" w:rsidR="00A36D74" w:rsidRDefault="00000000">
            <w:pPr>
              <w:pStyle w:val="ad"/>
              <w:ind w:firstLineChars="0" w:firstLine="0"/>
              <w:jc w:val="center"/>
              <w:rPr>
                <w:rFonts w:hAnsi="宋体"/>
                <w:szCs w:val="21"/>
              </w:rPr>
            </w:pPr>
            <w:r>
              <w:rPr>
                <w:rFonts w:hAnsi="宋体"/>
                <w:szCs w:val="21"/>
              </w:rPr>
              <w:t>咨询投诉</w:t>
            </w:r>
          </w:p>
        </w:tc>
        <w:tc>
          <w:tcPr>
            <w:tcW w:w="778" w:type="pct"/>
            <w:tcBorders>
              <w:tl2br w:val="nil"/>
            </w:tcBorders>
            <w:vAlign w:val="center"/>
          </w:tcPr>
          <w:p w14:paraId="24D8DE4B" w14:textId="77777777" w:rsidR="00A36D74" w:rsidRDefault="00000000">
            <w:pPr>
              <w:pStyle w:val="ad"/>
              <w:ind w:firstLineChars="0" w:firstLine="0"/>
              <w:jc w:val="center"/>
              <w:rPr>
                <w:rFonts w:hAnsi="宋体"/>
                <w:szCs w:val="21"/>
              </w:rPr>
            </w:pPr>
            <w:r>
              <w:rPr>
                <w:rFonts w:hAnsi="宋体"/>
                <w:szCs w:val="21"/>
              </w:rPr>
              <w:t>T/CFLP 0024-2019</w:t>
            </w:r>
          </w:p>
        </w:tc>
        <w:tc>
          <w:tcPr>
            <w:tcW w:w="2041" w:type="pct"/>
            <w:tcBorders>
              <w:tl2br w:val="nil"/>
            </w:tcBorders>
            <w:vAlign w:val="center"/>
          </w:tcPr>
          <w:p w14:paraId="2ED4AC3A" w14:textId="77777777" w:rsidR="00A36D74" w:rsidRDefault="00000000">
            <w:pPr>
              <w:pStyle w:val="ae"/>
              <w:jc w:val="left"/>
              <w:rPr>
                <w:rFonts w:hAnsi="宋体" w:hint="default"/>
                <w:sz w:val="21"/>
                <w:szCs w:val="21"/>
              </w:rPr>
            </w:pPr>
            <w:r>
              <w:rPr>
                <w:rFonts w:hAnsi="宋体"/>
                <w:sz w:val="21"/>
                <w:szCs w:val="21"/>
              </w:rPr>
              <w:t>（1）建立7</w:t>
            </w:r>
            <w:r>
              <w:rPr>
                <w:rFonts w:hAnsi="宋体" w:hint="default"/>
                <w:sz w:val="21"/>
                <w:szCs w:val="21"/>
              </w:rPr>
              <w:t>*24</w:t>
            </w:r>
            <w:r>
              <w:rPr>
                <w:rFonts w:hAnsi="宋体"/>
                <w:sz w:val="21"/>
                <w:szCs w:val="21"/>
              </w:rPr>
              <w:t>小时咨询和投诉受理通道</w:t>
            </w:r>
          </w:p>
          <w:p w14:paraId="2FE003C3" w14:textId="77777777" w:rsidR="00A36D74" w:rsidRDefault="00000000">
            <w:pPr>
              <w:pStyle w:val="ae"/>
              <w:jc w:val="left"/>
              <w:rPr>
                <w:rFonts w:hAnsi="宋体" w:hint="default"/>
                <w:sz w:val="21"/>
                <w:szCs w:val="21"/>
              </w:rPr>
            </w:pPr>
            <w:r>
              <w:rPr>
                <w:rFonts w:hAnsi="宋体"/>
                <w:sz w:val="21"/>
                <w:szCs w:val="21"/>
              </w:rPr>
              <w:t>（2）制定完善的投诉处理机制，对投诉处理流程、服务时间、响应时间、结果反馈与记录有明确规定</w:t>
            </w:r>
          </w:p>
          <w:p w14:paraId="3FFD2FC0" w14:textId="77777777" w:rsidR="00A36D74" w:rsidRDefault="00000000">
            <w:pPr>
              <w:pStyle w:val="ae"/>
              <w:jc w:val="left"/>
              <w:rPr>
                <w:rFonts w:hAnsi="宋体" w:hint="default"/>
                <w:sz w:val="21"/>
                <w:szCs w:val="21"/>
              </w:rPr>
            </w:pPr>
            <w:r>
              <w:rPr>
                <w:rFonts w:hAnsi="宋体"/>
                <w:sz w:val="21"/>
                <w:szCs w:val="21"/>
              </w:rPr>
              <w:t>（3）由专人2</w:t>
            </w:r>
            <w:r>
              <w:rPr>
                <w:rFonts w:hAnsi="宋体" w:hint="default"/>
                <w:sz w:val="21"/>
                <w:szCs w:val="21"/>
              </w:rPr>
              <w:t>4</w:t>
            </w:r>
            <w:r>
              <w:rPr>
                <w:rFonts w:hAnsi="宋体"/>
                <w:sz w:val="21"/>
                <w:szCs w:val="21"/>
              </w:rPr>
              <w:t>小时内受理投诉并记录</w:t>
            </w:r>
          </w:p>
          <w:p w14:paraId="6F1D9F68" w14:textId="77777777" w:rsidR="00A36D74" w:rsidRDefault="00000000">
            <w:pPr>
              <w:pStyle w:val="ad"/>
              <w:ind w:firstLineChars="0" w:firstLine="0"/>
              <w:jc w:val="left"/>
              <w:rPr>
                <w:rFonts w:hAnsi="宋体"/>
                <w:szCs w:val="21"/>
              </w:rPr>
            </w:pPr>
            <w:r>
              <w:rPr>
                <w:rFonts w:hAnsi="宋体"/>
                <w:szCs w:val="21"/>
              </w:rPr>
              <w:t>（4）投诉处理记录完整、清晰，有反馈结果</w:t>
            </w:r>
          </w:p>
        </w:tc>
        <w:tc>
          <w:tcPr>
            <w:tcW w:w="864" w:type="pct"/>
            <w:tcBorders>
              <w:tl2br w:val="nil"/>
            </w:tcBorders>
            <w:vAlign w:val="center"/>
          </w:tcPr>
          <w:p w14:paraId="5E793DA2" w14:textId="77777777" w:rsidR="00A36D74" w:rsidRDefault="00000000">
            <w:pPr>
              <w:pStyle w:val="ad"/>
              <w:ind w:firstLineChars="0" w:firstLine="0"/>
              <w:jc w:val="left"/>
              <w:rPr>
                <w:rFonts w:hAnsi="宋体"/>
                <w:szCs w:val="21"/>
              </w:rPr>
            </w:pPr>
            <w:r>
              <w:rPr>
                <w:rFonts w:hAnsi="宋体"/>
                <w:szCs w:val="21"/>
              </w:rPr>
              <w:t>满足先进水平要求中的3条</w:t>
            </w:r>
          </w:p>
        </w:tc>
        <w:tc>
          <w:tcPr>
            <w:tcW w:w="884" w:type="pct"/>
            <w:tcBorders>
              <w:bottom w:val="single" w:sz="4" w:space="0" w:color="auto"/>
              <w:tl2br w:val="nil"/>
            </w:tcBorders>
            <w:vAlign w:val="center"/>
          </w:tcPr>
          <w:p w14:paraId="6C3E5C92" w14:textId="77777777" w:rsidR="00A36D74" w:rsidRDefault="00000000">
            <w:pPr>
              <w:pStyle w:val="ad"/>
              <w:ind w:firstLineChars="0" w:firstLine="0"/>
              <w:jc w:val="left"/>
              <w:rPr>
                <w:rFonts w:hAnsi="宋体"/>
                <w:szCs w:val="21"/>
              </w:rPr>
            </w:pPr>
            <w:r>
              <w:rPr>
                <w:rFonts w:hAnsi="宋体"/>
                <w:szCs w:val="21"/>
              </w:rPr>
              <w:t>满足先进水平要求中的1条</w:t>
            </w:r>
          </w:p>
        </w:tc>
      </w:tr>
      <w:tr w:rsidR="00A36D74" w14:paraId="3F2109C0" w14:textId="77777777">
        <w:trPr>
          <w:cantSplit/>
          <w:trHeight w:val="567"/>
          <w:jc w:val="center"/>
        </w:trPr>
        <w:tc>
          <w:tcPr>
            <w:tcW w:w="433" w:type="pct"/>
            <w:vAlign w:val="center"/>
          </w:tcPr>
          <w:p w14:paraId="4C835271" w14:textId="77777777" w:rsidR="00A36D74" w:rsidRDefault="00000000">
            <w:pPr>
              <w:pStyle w:val="ad"/>
              <w:ind w:firstLineChars="0" w:firstLine="0"/>
              <w:jc w:val="center"/>
              <w:rPr>
                <w:rFonts w:hAnsi="宋体"/>
                <w:szCs w:val="21"/>
              </w:rPr>
            </w:pPr>
            <w:r>
              <w:rPr>
                <w:rFonts w:hAnsi="宋体"/>
                <w:szCs w:val="21"/>
              </w:rPr>
              <w:t>安全培训</w:t>
            </w:r>
          </w:p>
        </w:tc>
        <w:tc>
          <w:tcPr>
            <w:tcW w:w="778" w:type="pct"/>
            <w:tcBorders>
              <w:tl2br w:val="nil"/>
            </w:tcBorders>
            <w:vAlign w:val="center"/>
          </w:tcPr>
          <w:p w14:paraId="64FEA6E5" w14:textId="77777777" w:rsidR="00A36D74" w:rsidRDefault="00000000">
            <w:pPr>
              <w:pStyle w:val="ad"/>
              <w:ind w:firstLineChars="0" w:firstLine="0"/>
              <w:jc w:val="center"/>
              <w:rPr>
                <w:rFonts w:hAnsi="宋体"/>
                <w:szCs w:val="21"/>
              </w:rPr>
            </w:pPr>
            <w:r>
              <w:rPr>
                <w:rFonts w:hAnsi="宋体"/>
                <w:szCs w:val="21"/>
              </w:rPr>
              <w:t>T/CFLP 0024-2019</w:t>
            </w:r>
          </w:p>
        </w:tc>
        <w:tc>
          <w:tcPr>
            <w:tcW w:w="2041" w:type="pct"/>
            <w:tcBorders>
              <w:tl2br w:val="nil"/>
            </w:tcBorders>
            <w:vAlign w:val="center"/>
          </w:tcPr>
          <w:p w14:paraId="185583F9" w14:textId="77777777" w:rsidR="00A36D74" w:rsidRDefault="00000000">
            <w:pPr>
              <w:pStyle w:val="ae"/>
              <w:jc w:val="left"/>
              <w:rPr>
                <w:rFonts w:hAnsi="宋体" w:hint="default"/>
                <w:sz w:val="21"/>
                <w:szCs w:val="21"/>
              </w:rPr>
            </w:pPr>
            <w:r>
              <w:rPr>
                <w:rFonts w:hAnsi="宋体"/>
                <w:sz w:val="21"/>
                <w:szCs w:val="21"/>
              </w:rPr>
              <w:t>（1）制定驾驶员运输安全培训制度，定期进行线上或线下驾驶员安全培训</w:t>
            </w:r>
          </w:p>
          <w:p w14:paraId="23B4A6B3" w14:textId="77777777" w:rsidR="00A36D74" w:rsidRDefault="00000000">
            <w:pPr>
              <w:pStyle w:val="ae"/>
              <w:jc w:val="left"/>
              <w:rPr>
                <w:rFonts w:hAnsi="宋体" w:hint="default"/>
                <w:sz w:val="21"/>
                <w:szCs w:val="21"/>
              </w:rPr>
            </w:pPr>
            <w:r>
              <w:rPr>
                <w:rFonts w:hAnsi="宋体"/>
                <w:sz w:val="21"/>
                <w:szCs w:val="21"/>
              </w:rPr>
              <w:t>（2）有专门的机构和人员负责安全培训工作</w:t>
            </w:r>
          </w:p>
          <w:p w14:paraId="646BE031" w14:textId="77777777" w:rsidR="00A36D74" w:rsidRDefault="00000000">
            <w:pPr>
              <w:pStyle w:val="ad"/>
              <w:ind w:firstLineChars="0" w:firstLine="0"/>
              <w:jc w:val="left"/>
              <w:rPr>
                <w:rFonts w:hAnsi="宋体"/>
                <w:szCs w:val="21"/>
              </w:rPr>
            </w:pPr>
            <w:r>
              <w:rPr>
                <w:rFonts w:hAnsi="宋体"/>
                <w:szCs w:val="21"/>
              </w:rPr>
              <w:t>（3）对安全培训进行图片和文字记录</w:t>
            </w:r>
          </w:p>
        </w:tc>
        <w:tc>
          <w:tcPr>
            <w:tcW w:w="864" w:type="pct"/>
            <w:tcBorders>
              <w:tl2br w:val="nil"/>
            </w:tcBorders>
            <w:vAlign w:val="center"/>
          </w:tcPr>
          <w:p w14:paraId="1984965D" w14:textId="77777777" w:rsidR="00A36D74" w:rsidRDefault="00000000">
            <w:pPr>
              <w:pStyle w:val="ad"/>
              <w:ind w:firstLineChars="0" w:firstLine="0"/>
              <w:jc w:val="left"/>
              <w:rPr>
                <w:rFonts w:hAnsi="宋体"/>
                <w:szCs w:val="21"/>
              </w:rPr>
            </w:pPr>
            <w:r>
              <w:rPr>
                <w:rFonts w:hAnsi="宋体"/>
                <w:szCs w:val="21"/>
              </w:rPr>
              <w:t>满足先进水平要求中的2条</w:t>
            </w:r>
          </w:p>
        </w:tc>
        <w:tc>
          <w:tcPr>
            <w:tcW w:w="884" w:type="pct"/>
            <w:tcBorders>
              <w:bottom w:val="single" w:sz="4" w:space="0" w:color="auto"/>
              <w:tl2br w:val="nil"/>
            </w:tcBorders>
            <w:vAlign w:val="center"/>
          </w:tcPr>
          <w:p w14:paraId="0E892A1B" w14:textId="77777777" w:rsidR="00A36D74" w:rsidRDefault="00000000">
            <w:pPr>
              <w:pStyle w:val="ad"/>
              <w:ind w:firstLineChars="0" w:firstLine="0"/>
              <w:jc w:val="left"/>
              <w:rPr>
                <w:rFonts w:hAnsi="宋体"/>
                <w:szCs w:val="21"/>
              </w:rPr>
            </w:pPr>
            <w:r>
              <w:rPr>
                <w:rFonts w:hAnsi="宋体"/>
                <w:szCs w:val="21"/>
              </w:rPr>
              <w:t>满足先进水平要求中的1条</w:t>
            </w:r>
          </w:p>
        </w:tc>
      </w:tr>
      <w:tr w:rsidR="00A36D74" w14:paraId="3BB7D272" w14:textId="77777777">
        <w:trPr>
          <w:cantSplit/>
          <w:trHeight w:val="567"/>
          <w:jc w:val="center"/>
        </w:trPr>
        <w:tc>
          <w:tcPr>
            <w:tcW w:w="433" w:type="pct"/>
            <w:vAlign w:val="center"/>
          </w:tcPr>
          <w:p w14:paraId="717FF093" w14:textId="77777777" w:rsidR="00A36D74" w:rsidRDefault="00000000">
            <w:pPr>
              <w:pStyle w:val="ad"/>
              <w:ind w:firstLineChars="0" w:firstLine="0"/>
              <w:jc w:val="center"/>
              <w:rPr>
                <w:rFonts w:hAnsi="宋体"/>
                <w:szCs w:val="21"/>
              </w:rPr>
            </w:pPr>
            <w:r>
              <w:rPr>
                <w:rFonts w:hAnsi="宋体"/>
                <w:szCs w:val="21"/>
              </w:rPr>
              <w:t>安全查验</w:t>
            </w:r>
          </w:p>
        </w:tc>
        <w:tc>
          <w:tcPr>
            <w:tcW w:w="778" w:type="pct"/>
            <w:tcBorders>
              <w:tl2br w:val="nil"/>
            </w:tcBorders>
            <w:vAlign w:val="center"/>
          </w:tcPr>
          <w:p w14:paraId="543D31D6" w14:textId="77777777" w:rsidR="00A36D74" w:rsidRDefault="00000000">
            <w:pPr>
              <w:pStyle w:val="ad"/>
              <w:ind w:firstLineChars="0" w:firstLine="0"/>
              <w:jc w:val="center"/>
              <w:rPr>
                <w:rFonts w:hAnsi="宋体"/>
                <w:szCs w:val="21"/>
              </w:rPr>
            </w:pPr>
            <w:r>
              <w:rPr>
                <w:rFonts w:hAnsi="宋体"/>
                <w:szCs w:val="21"/>
              </w:rPr>
              <w:t>T/CFLP 0024-2019</w:t>
            </w:r>
          </w:p>
        </w:tc>
        <w:tc>
          <w:tcPr>
            <w:tcW w:w="2041" w:type="pct"/>
            <w:tcBorders>
              <w:tl2br w:val="nil"/>
            </w:tcBorders>
            <w:vAlign w:val="center"/>
          </w:tcPr>
          <w:p w14:paraId="4AADB117" w14:textId="77777777" w:rsidR="00A36D74" w:rsidRDefault="00000000">
            <w:pPr>
              <w:pStyle w:val="ae"/>
              <w:jc w:val="left"/>
              <w:rPr>
                <w:rFonts w:hAnsi="宋体" w:hint="default"/>
                <w:sz w:val="21"/>
                <w:szCs w:val="21"/>
              </w:rPr>
            </w:pPr>
            <w:r>
              <w:rPr>
                <w:rFonts w:hAnsi="宋体"/>
                <w:sz w:val="21"/>
                <w:szCs w:val="21"/>
              </w:rPr>
              <w:t>（1）制定安全生产责任制度</w:t>
            </w:r>
          </w:p>
          <w:p w14:paraId="046F8ABD" w14:textId="77777777" w:rsidR="00A36D74" w:rsidRDefault="00000000">
            <w:pPr>
              <w:pStyle w:val="ad"/>
              <w:ind w:firstLineChars="0" w:firstLine="0"/>
              <w:jc w:val="left"/>
              <w:rPr>
                <w:rFonts w:hAnsi="宋体"/>
                <w:szCs w:val="21"/>
              </w:rPr>
            </w:pPr>
            <w:r>
              <w:rPr>
                <w:rFonts w:hAnsi="宋体"/>
                <w:szCs w:val="21"/>
              </w:rPr>
              <w:t>（2）引导司机进行安全查验并通过照片、视频等线上手段进行运输前安全检查</w:t>
            </w:r>
          </w:p>
        </w:tc>
        <w:tc>
          <w:tcPr>
            <w:tcW w:w="864" w:type="pct"/>
            <w:tcBorders>
              <w:tl2br w:val="nil"/>
            </w:tcBorders>
            <w:vAlign w:val="center"/>
          </w:tcPr>
          <w:p w14:paraId="462A1DCC" w14:textId="77777777" w:rsidR="00A36D74" w:rsidRDefault="00000000">
            <w:pPr>
              <w:pStyle w:val="ad"/>
              <w:ind w:firstLineChars="0" w:firstLine="0"/>
              <w:jc w:val="left"/>
              <w:rPr>
                <w:rFonts w:hAnsi="宋体"/>
                <w:szCs w:val="21"/>
              </w:rPr>
            </w:pPr>
            <w:r>
              <w:rPr>
                <w:rFonts w:hAnsi="宋体"/>
                <w:szCs w:val="21"/>
              </w:rPr>
              <w:t>制定安全生产责任制度</w:t>
            </w:r>
          </w:p>
        </w:tc>
        <w:tc>
          <w:tcPr>
            <w:tcW w:w="884" w:type="pct"/>
            <w:tcBorders>
              <w:bottom w:val="single" w:sz="4" w:space="0" w:color="auto"/>
              <w:tl2br w:val="nil"/>
            </w:tcBorders>
            <w:vAlign w:val="center"/>
          </w:tcPr>
          <w:p w14:paraId="58C5EA3C" w14:textId="77777777" w:rsidR="00A36D74" w:rsidRDefault="00000000">
            <w:pPr>
              <w:pStyle w:val="ad"/>
              <w:ind w:firstLineChars="0" w:firstLine="0"/>
              <w:jc w:val="center"/>
              <w:rPr>
                <w:rFonts w:hAnsi="宋体"/>
                <w:szCs w:val="21"/>
              </w:rPr>
            </w:pPr>
            <w:r>
              <w:rPr>
                <w:rFonts w:hAnsi="宋体"/>
                <w:szCs w:val="21"/>
              </w:rPr>
              <w:t>——</w:t>
            </w:r>
          </w:p>
        </w:tc>
      </w:tr>
      <w:tr w:rsidR="00A36D74" w14:paraId="3113E60D" w14:textId="77777777">
        <w:trPr>
          <w:cantSplit/>
          <w:trHeight w:val="567"/>
          <w:jc w:val="center"/>
        </w:trPr>
        <w:tc>
          <w:tcPr>
            <w:tcW w:w="433" w:type="pct"/>
            <w:vAlign w:val="center"/>
          </w:tcPr>
          <w:p w14:paraId="1611204E" w14:textId="77777777" w:rsidR="00A36D74" w:rsidRDefault="00000000">
            <w:pPr>
              <w:pStyle w:val="ad"/>
              <w:ind w:firstLineChars="0" w:firstLine="0"/>
              <w:jc w:val="center"/>
              <w:rPr>
                <w:rFonts w:hAnsi="宋体"/>
                <w:szCs w:val="21"/>
              </w:rPr>
            </w:pPr>
            <w:r>
              <w:rPr>
                <w:rFonts w:hAnsi="宋体"/>
                <w:szCs w:val="21"/>
              </w:rPr>
              <w:lastRenderedPageBreak/>
              <w:t>应急管理</w:t>
            </w:r>
          </w:p>
        </w:tc>
        <w:tc>
          <w:tcPr>
            <w:tcW w:w="778" w:type="pct"/>
            <w:tcBorders>
              <w:tl2br w:val="nil"/>
            </w:tcBorders>
            <w:vAlign w:val="center"/>
          </w:tcPr>
          <w:p w14:paraId="2A110F5A" w14:textId="77777777" w:rsidR="00A36D74" w:rsidRDefault="00000000">
            <w:pPr>
              <w:pStyle w:val="ad"/>
              <w:ind w:firstLineChars="0" w:firstLine="0"/>
              <w:jc w:val="center"/>
              <w:rPr>
                <w:rFonts w:hAnsi="宋体"/>
                <w:szCs w:val="21"/>
              </w:rPr>
            </w:pPr>
            <w:r>
              <w:rPr>
                <w:rFonts w:hAnsi="宋体"/>
                <w:szCs w:val="21"/>
              </w:rPr>
              <w:t>T/CFLP 0024-2019</w:t>
            </w:r>
          </w:p>
        </w:tc>
        <w:tc>
          <w:tcPr>
            <w:tcW w:w="2041" w:type="pct"/>
            <w:tcBorders>
              <w:tl2br w:val="nil"/>
            </w:tcBorders>
            <w:vAlign w:val="center"/>
          </w:tcPr>
          <w:p w14:paraId="6B86C051" w14:textId="77777777" w:rsidR="00A36D74" w:rsidRDefault="00000000">
            <w:pPr>
              <w:pStyle w:val="ae"/>
              <w:jc w:val="left"/>
              <w:rPr>
                <w:rFonts w:hAnsi="宋体" w:hint="default"/>
                <w:sz w:val="21"/>
                <w:szCs w:val="21"/>
              </w:rPr>
            </w:pPr>
            <w:r>
              <w:rPr>
                <w:rFonts w:hAnsi="宋体"/>
                <w:sz w:val="21"/>
                <w:szCs w:val="21"/>
              </w:rPr>
              <w:t>（1）由企业中高层管理人员担任应急小组组长</w:t>
            </w:r>
          </w:p>
          <w:p w14:paraId="2B8CCE5A" w14:textId="77777777" w:rsidR="00A36D74" w:rsidRDefault="00000000">
            <w:pPr>
              <w:pStyle w:val="ad"/>
              <w:ind w:firstLineChars="0" w:firstLine="0"/>
              <w:jc w:val="left"/>
              <w:rPr>
                <w:rFonts w:hAnsi="宋体"/>
                <w:szCs w:val="21"/>
              </w:rPr>
            </w:pPr>
            <w:r>
              <w:rPr>
                <w:rFonts w:hAnsi="宋体"/>
                <w:szCs w:val="21"/>
              </w:rPr>
              <w:t>（2）制定完善的运输安全应急事件和网络安全应急事件管理制度，即时响应并处理应急事件</w:t>
            </w:r>
          </w:p>
        </w:tc>
        <w:tc>
          <w:tcPr>
            <w:tcW w:w="864" w:type="pct"/>
            <w:tcBorders>
              <w:tl2br w:val="nil"/>
            </w:tcBorders>
            <w:vAlign w:val="center"/>
          </w:tcPr>
          <w:p w14:paraId="53D50DF6" w14:textId="77777777" w:rsidR="00A36D74" w:rsidRDefault="00000000">
            <w:pPr>
              <w:pStyle w:val="ad"/>
              <w:ind w:firstLineChars="0" w:firstLine="0"/>
              <w:jc w:val="left"/>
              <w:rPr>
                <w:rFonts w:hAnsi="宋体"/>
                <w:szCs w:val="21"/>
              </w:rPr>
            </w:pPr>
            <w:r>
              <w:rPr>
                <w:rFonts w:hAnsi="宋体"/>
                <w:szCs w:val="21"/>
              </w:rPr>
              <w:t xml:space="preserve">制定完善的运输安全应急事件或网络安全应急事件管理制度，快速响应并处理应急事件 </w:t>
            </w:r>
          </w:p>
        </w:tc>
        <w:tc>
          <w:tcPr>
            <w:tcW w:w="884" w:type="pct"/>
            <w:tcBorders>
              <w:bottom w:val="single" w:sz="4" w:space="0" w:color="auto"/>
              <w:tl2br w:val="nil"/>
            </w:tcBorders>
            <w:vAlign w:val="center"/>
          </w:tcPr>
          <w:p w14:paraId="2F858A35" w14:textId="77777777" w:rsidR="00A36D74" w:rsidRDefault="00000000">
            <w:pPr>
              <w:pStyle w:val="ad"/>
              <w:ind w:firstLineChars="0" w:firstLine="0"/>
              <w:jc w:val="center"/>
              <w:rPr>
                <w:rFonts w:hAnsi="宋体"/>
                <w:szCs w:val="21"/>
              </w:rPr>
            </w:pPr>
            <w:r>
              <w:rPr>
                <w:rFonts w:hAnsi="宋体"/>
                <w:szCs w:val="21"/>
              </w:rPr>
              <w:t>——</w:t>
            </w:r>
          </w:p>
        </w:tc>
      </w:tr>
    </w:tbl>
    <w:p w14:paraId="636D4F8C"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经调研，有</w:t>
      </w:r>
      <w:r>
        <w:rPr>
          <w:rFonts w:ascii="Times New Roman" w:hAnsi="Times New Roman" w:cs="Times New Roman" w:hint="eastAsia"/>
          <w:sz w:val="28"/>
        </w:rPr>
        <w:t>2</w:t>
      </w:r>
      <w:r>
        <w:rPr>
          <w:rFonts w:ascii="Times New Roman" w:hAnsi="Times New Roman" w:cs="Times New Roman"/>
          <w:sz w:val="28"/>
        </w:rPr>
        <w:t>2</w:t>
      </w:r>
      <w:r>
        <w:rPr>
          <w:rFonts w:ascii="Times New Roman" w:hAnsi="Times New Roman" w:cs="Times New Roman" w:hint="eastAsia"/>
          <w:sz w:val="28"/>
        </w:rPr>
        <w:t>家调研企业达到先进水平，</w:t>
      </w:r>
      <w:r>
        <w:rPr>
          <w:rFonts w:ascii="Times New Roman" w:hAnsi="Times New Roman" w:cs="Times New Roman" w:hint="eastAsia"/>
          <w:sz w:val="28"/>
        </w:rPr>
        <w:t>2</w:t>
      </w:r>
      <w:r>
        <w:rPr>
          <w:rFonts w:ascii="Times New Roman" w:hAnsi="Times New Roman" w:cs="Times New Roman"/>
          <w:sz w:val="28"/>
        </w:rPr>
        <w:t>6</w:t>
      </w:r>
      <w:r>
        <w:rPr>
          <w:rFonts w:ascii="Times New Roman" w:hAnsi="Times New Roman" w:cs="Times New Roman" w:hint="eastAsia"/>
          <w:sz w:val="28"/>
        </w:rPr>
        <w:t>家达到平均水平，</w:t>
      </w:r>
      <w:r>
        <w:rPr>
          <w:rFonts w:ascii="Times New Roman" w:hAnsi="Times New Roman" w:cs="Times New Roman" w:hint="eastAsia"/>
          <w:sz w:val="28"/>
        </w:rPr>
        <w:t>5</w:t>
      </w:r>
      <w:r>
        <w:rPr>
          <w:rFonts w:ascii="Times New Roman" w:hAnsi="Times New Roman" w:cs="Times New Roman" w:hint="eastAsia"/>
          <w:sz w:val="28"/>
        </w:rPr>
        <w:t>家达到基准水平。</w:t>
      </w:r>
    </w:p>
    <w:p w14:paraId="73918AFE"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hint="eastAsia"/>
          <w:sz w:val="28"/>
        </w:rPr>
        <w:t>、创新性指标</w:t>
      </w:r>
    </w:p>
    <w:p w14:paraId="318E2A03"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依据团体标准《</w:t>
      </w:r>
      <w:r>
        <w:rPr>
          <w:rFonts w:ascii="Times New Roman" w:hAnsi="Times New Roman" w:cs="Times New Roman" w:hint="eastAsia"/>
          <w:sz w:val="28"/>
        </w:rPr>
        <w:t>"</w:t>
      </w:r>
      <w:r>
        <w:rPr>
          <w:rFonts w:ascii="Times New Roman" w:hAnsi="Times New Roman" w:cs="Times New Roman" w:hint="eastAsia"/>
          <w:sz w:val="28"/>
        </w:rPr>
        <w:t>领跑者</w:t>
      </w:r>
      <w:r>
        <w:rPr>
          <w:rFonts w:ascii="Times New Roman" w:hAnsi="Times New Roman" w:cs="Times New Roman" w:hint="eastAsia"/>
          <w:sz w:val="28"/>
        </w:rPr>
        <w:t>"</w:t>
      </w:r>
      <w:r>
        <w:rPr>
          <w:rFonts w:ascii="Times New Roman" w:hAnsi="Times New Roman" w:cs="Times New Roman" w:hint="eastAsia"/>
          <w:sz w:val="28"/>
        </w:rPr>
        <w:t>标准编制通则》中对于创新性指标的设置要求，同时参考网络货运</w:t>
      </w:r>
      <w:r>
        <w:rPr>
          <w:rFonts w:ascii="Times New Roman" w:hAnsi="Times New Roman" w:cs="Times New Roman" w:hint="eastAsia"/>
          <w:sz w:val="28"/>
        </w:rPr>
        <w:t>A</w:t>
      </w:r>
      <w:r>
        <w:rPr>
          <w:rFonts w:ascii="Times New Roman" w:hAnsi="Times New Roman" w:cs="Times New Roman" w:hint="eastAsia"/>
          <w:sz w:val="28"/>
        </w:rPr>
        <w:t>级企业的现场评估情况，选取信用评价体系建设与应用和大数据整合应用能力作为创新性指标，原因如下：</w:t>
      </w:r>
    </w:p>
    <w:p w14:paraId="35EE72C2"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2021</w:t>
      </w:r>
      <w:r>
        <w:rPr>
          <w:rFonts w:ascii="Times New Roman" w:hAnsi="Times New Roman" w:cs="Times New Roman" w:hint="eastAsia"/>
          <w:sz w:val="28"/>
        </w:rPr>
        <w:t>年</w:t>
      </w:r>
      <w:r>
        <w:rPr>
          <w:rFonts w:ascii="Times New Roman" w:hAnsi="Times New Roman" w:cs="Times New Roman" w:hint="eastAsia"/>
          <w:sz w:val="28"/>
        </w:rPr>
        <w:t>12</w:t>
      </w:r>
      <w:r>
        <w:rPr>
          <w:rFonts w:ascii="Times New Roman" w:hAnsi="Times New Roman" w:cs="Times New Roman" w:hint="eastAsia"/>
          <w:sz w:val="28"/>
        </w:rPr>
        <w:t>月</w:t>
      </w:r>
      <w:r>
        <w:rPr>
          <w:rFonts w:ascii="Times New Roman" w:hAnsi="Times New Roman" w:cs="Times New Roman" w:hint="eastAsia"/>
          <w:sz w:val="28"/>
        </w:rPr>
        <w:t>19</w:t>
      </w:r>
      <w:r>
        <w:rPr>
          <w:rFonts w:ascii="Times New Roman" w:hAnsi="Times New Roman" w:cs="Times New Roman" w:hint="eastAsia"/>
          <w:sz w:val="28"/>
        </w:rPr>
        <w:t>日，国家发展改革委等部门《关于推动平台经济规范健康持续发展的若干意见》（以下简称“《意见》”）中明确指出：要强化数字化监管支撑，建立违法线索线上发现、流转、调查处理等非接触式监管机制，提升监测预警、线上执法、信息公示等监管能力，支持条件成熟的地区开展数字化监管试点创新。加强和改进信用监管，强化平台经济领域严重违法失信名单管理。发挥行业协会作用，引导互联网企业间加强对严重违法失信名单等相关信用评价互通、互联、互认，推动平台企业对网络经营者违法行为实施联防联控。《意见》同时指出了平台经济下，数据应用和信用体系建设的重要性。物流行业由于长期以来处于“小、散、乱”的状态，难以建立统一、完善的信用体系。网络货运相比于传统运输具有先天的数据优势，平台上沉淀了大量交易数据，对数据的整理、挖掘、应用进而创造价值</w:t>
      </w:r>
      <w:r>
        <w:rPr>
          <w:rFonts w:ascii="Times New Roman" w:hAnsi="Times New Roman" w:cs="Times New Roman" w:hint="eastAsia"/>
          <w:sz w:val="28"/>
        </w:rPr>
        <w:lastRenderedPageBreak/>
        <w:t>是网络货运未来的发展方向。</w:t>
      </w:r>
    </w:p>
    <w:p w14:paraId="17B542C3" w14:textId="77777777" w:rsidR="00A36D74" w:rsidRDefault="00000000">
      <w:pPr>
        <w:ind w:firstLine="560"/>
        <w:rPr>
          <w:rFonts w:ascii="Times New Roman" w:hAnsi="Times New Roman" w:cs="Times New Roman"/>
          <w:sz w:val="28"/>
        </w:rPr>
      </w:pPr>
      <w:r>
        <w:rPr>
          <w:rFonts w:ascii="Times New Roman" w:hAnsi="Times New Roman" w:cs="Times New Roman" w:hint="eastAsia"/>
          <w:sz w:val="28"/>
        </w:rPr>
        <w:t>依据网络货运</w:t>
      </w:r>
      <w:r>
        <w:rPr>
          <w:rFonts w:ascii="Times New Roman" w:hAnsi="Times New Roman" w:cs="Times New Roman" w:hint="eastAsia"/>
          <w:sz w:val="28"/>
        </w:rPr>
        <w:t>A</w:t>
      </w:r>
      <w:r>
        <w:rPr>
          <w:rFonts w:ascii="Times New Roman" w:hAnsi="Times New Roman" w:cs="Times New Roman" w:hint="eastAsia"/>
          <w:sz w:val="28"/>
        </w:rPr>
        <w:t>级企业现场评估的情况，仅有少数头部企业建立了完善的针对货主、实际承运人的信用评价体系并利用平台沉淀的业务数据进行了实际应用，通过与金融机构互认评价结果获得融资或小额贷款。因此，数据的应用和信用体系建设任重道远。</w:t>
      </w:r>
    </w:p>
    <w:p w14:paraId="1FCEF4DB"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七、重大意见分歧的处理经过和依据</w:t>
      </w:r>
    </w:p>
    <w:p w14:paraId="61942A02" w14:textId="77777777" w:rsidR="00A36D74" w:rsidRDefault="00000000">
      <w:pPr>
        <w:ind w:firstLineChars="200" w:firstLine="560"/>
        <w:rPr>
          <w:rFonts w:ascii="Times New Roman" w:eastAsia="黑体" w:hAnsi="Times New Roman" w:cs="Times New Roman"/>
          <w:sz w:val="28"/>
          <w:szCs w:val="28"/>
        </w:rPr>
      </w:pPr>
      <w:r>
        <w:rPr>
          <w:rFonts w:ascii="Times New Roman" w:hAnsi="Times New Roman" w:cs="Times New Roman"/>
          <w:sz w:val="28"/>
          <w:szCs w:val="28"/>
        </w:rPr>
        <w:t>无。</w:t>
      </w:r>
    </w:p>
    <w:p w14:paraId="0C1C6E43" w14:textId="77777777" w:rsidR="00A36D74" w:rsidRDefault="00000000">
      <w:pPr>
        <w:numPr>
          <w:ilvl w:val="0"/>
          <w:numId w:val="2"/>
        </w:num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采标情况。</w:t>
      </w:r>
    </w:p>
    <w:p w14:paraId="39BECA85"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676C2369"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九、与现行法律、法规和强制性国家标准、行业标准的关系</w:t>
      </w:r>
    </w:p>
    <w:p w14:paraId="3A975DD8"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2019</w:t>
      </w:r>
      <w:r>
        <w:rPr>
          <w:rFonts w:ascii="Times New Roman" w:hAnsi="Times New Roman" w:cs="Times New Roman" w:hint="eastAsia"/>
          <w:sz w:val="28"/>
          <w:szCs w:val="28"/>
        </w:rPr>
        <w:t>年，交通运输部、国家税务总局联合印发了《网络平台道路货物运输经营管理暂行办法》，明确了网络货运的法律定位。同年</w:t>
      </w:r>
      <w:r>
        <w:rPr>
          <w:rFonts w:ascii="Times New Roman" w:hAnsi="Times New Roman" w:cs="Times New Roman" w:hint="eastAsia"/>
          <w:sz w:val="28"/>
          <w:szCs w:val="28"/>
        </w:rPr>
        <w:t>9</w:t>
      </w:r>
      <w:r>
        <w:rPr>
          <w:rFonts w:ascii="Times New Roman" w:hAnsi="Times New Roman" w:cs="Times New Roman" w:hint="eastAsia"/>
          <w:sz w:val="28"/>
          <w:szCs w:val="28"/>
        </w:rPr>
        <w:t>月，中国物流与采购联合会发布了团体标准</w:t>
      </w:r>
      <w:r>
        <w:rPr>
          <w:rFonts w:ascii="Times New Roman" w:hAnsi="Times New Roman" w:cs="Times New Roman" w:hint="eastAsia"/>
          <w:sz w:val="28"/>
          <w:szCs w:val="28"/>
        </w:rPr>
        <w:t>T/CFLP 0024-2019</w:t>
      </w:r>
      <w:r>
        <w:rPr>
          <w:rFonts w:ascii="Times New Roman" w:hAnsi="Times New Roman" w:cs="Times New Roman" w:hint="eastAsia"/>
          <w:sz w:val="28"/>
          <w:szCs w:val="28"/>
        </w:rPr>
        <w:t>《网络货运平台服务能力评估指标》，并依据该标准在全国范围内开展网络货运平台企业评估工作。</w:t>
      </w:r>
    </w:p>
    <w:p w14:paraId="5BF7F41E"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2021</w:t>
      </w:r>
      <w:r>
        <w:rPr>
          <w:rFonts w:ascii="Times New Roman" w:hAnsi="Times New Roman" w:cs="Times New Roman" w:hint="eastAsia"/>
          <w:sz w:val="28"/>
          <w:szCs w:val="28"/>
        </w:rPr>
        <w:t>年，中国物流与采购联合会发布了两项网络货运领域团体标准，分别为</w:t>
      </w:r>
      <w:r>
        <w:rPr>
          <w:rFonts w:ascii="Times New Roman" w:hAnsi="Times New Roman" w:cs="Times New Roman" w:hint="eastAsia"/>
          <w:sz w:val="28"/>
          <w:szCs w:val="28"/>
        </w:rPr>
        <w:t xml:space="preserve">T/CFLP 0032-2021 </w:t>
      </w:r>
      <w:r>
        <w:rPr>
          <w:rFonts w:ascii="Times New Roman" w:hAnsi="Times New Roman" w:cs="Times New Roman" w:hint="eastAsia"/>
          <w:sz w:val="28"/>
          <w:szCs w:val="28"/>
        </w:rPr>
        <w:t>《网络货运平台实际承运人信用评价体系》和</w:t>
      </w:r>
      <w:r>
        <w:rPr>
          <w:rFonts w:ascii="Times New Roman" w:hAnsi="Times New Roman" w:cs="Times New Roman" w:hint="eastAsia"/>
          <w:sz w:val="28"/>
          <w:szCs w:val="28"/>
        </w:rPr>
        <w:t>T/CFLP 0033-2021</w:t>
      </w:r>
      <w:r>
        <w:rPr>
          <w:rFonts w:ascii="Times New Roman" w:hAnsi="Times New Roman" w:cs="Times New Roman" w:hint="eastAsia"/>
          <w:sz w:val="28"/>
          <w:szCs w:val="28"/>
        </w:rPr>
        <w:t>《网络货运平台业务数据验证》，逐步完善网络货运平台标准体系。</w:t>
      </w:r>
    </w:p>
    <w:p w14:paraId="525D1C22"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网络货运领域目前尚无国家标准和行业标准。</w:t>
      </w:r>
    </w:p>
    <w:p w14:paraId="590D1A25"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十、宣贯及实施建议</w:t>
      </w:r>
    </w:p>
    <w:p w14:paraId="66B0D674"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（一）引导企业制定企业标准并公开</w:t>
      </w:r>
    </w:p>
    <w:p w14:paraId="29201841"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在原有网络货运</w:t>
      </w:r>
      <w:r>
        <w:rPr>
          <w:rFonts w:ascii="Times New Roman" w:hAnsi="Times New Roman" w:cs="Times New Roman" w:hint="eastAsia"/>
          <w:sz w:val="28"/>
          <w:szCs w:val="28"/>
        </w:rPr>
        <w:t>A</w:t>
      </w:r>
      <w:r>
        <w:rPr>
          <w:rFonts w:ascii="Times New Roman" w:hAnsi="Times New Roman" w:cs="Times New Roman" w:hint="eastAsia"/>
          <w:sz w:val="28"/>
          <w:szCs w:val="28"/>
        </w:rPr>
        <w:t>级企业评估的基础上，优先推动具有移动规模、在行业具有一定影响力的头部网络货运平台企业在本标准的指导下将自身服务转化成企业标准，并在企业信息公开服务平台自我声明公开。</w:t>
      </w:r>
    </w:p>
    <w:p w14:paraId="4F4F2F9B"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（二）通过评估形成排行榜及领跑者名单</w:t>
      </w:r>
    </w:p>
    <w:p w14:paraId="2BE23DC7"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依据本标准开展企业标准“领跑者”评估工作，形成排行榜和领跑者名单，通过各类媒体进行宣传。</w:t>
      </w:r>
    </w:p>
    <w:p w14:paraId="2168C76C"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（三）广泛宣传，吸引更多企业加入</w:t>
      </w:r>
    </w:p>
    <w:p w14:paraId="4BB742B1" w14:textId="77777777" w:rsidR="00A36D74" w:rsidRDefault="00000000">
      <w:pPr>
        <w:ind w:firstLineChars="200" w:firstLine="560"/>
        <w:rPr>
          <w:rFonts w:ascii="Times New Roman" w:hAnsi="Times New Roman" w:cs="Times New Roman"/>
          <w:sz w:val="28"/>
          <w:szCs w:val="28"/>
        </w:rPr>
      </w:pPr>
      <w:r>
        <w:rPr>
          <w:rFonts w:ascii="Times New Roman" w:hAnsi="Times New Roman" w:cs="Times New Roman" w:hint="eastAsia"/>
          <w:sz w:val="28"/>
          <w:szCs w:val="28"/>
        </w:rPr>
        <w:t>通过各种专题研讨会、物流从业团体活动，成员单位的门户网站及宣传渠道，广泛宣传，吸纳更多企业参与企业标准制定与领跑者评估工作。</w:t>
      </w:r>
    </w:p>
    <w:p w14:paraId="50864C94"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十一、代替、废止标准的意见。</w:t>
      </w:r>
    </w:p>
    <w:p w14:paraId="4B34A028" w14:textId="77777777" w:rsidR="00A36D74" w:rsidRDefault="00000000">
      <w:pPr>
        <w:ind w:firstLineChars="200" w:firstLine="560"/>
        <w:rPr>
          <w:rFonts w:ascii="Times New Roman" w:eastAsia="黑体" w:hAnsi="Times New Roman" w:cs="Times New Roman"/>
          <w:sz w:val="28"/>
          <w:szCs w:val="28"/>
        </w:rPr>
      </w:pPr>
      <w:r>
        <w:rPr>
          <w:rFonts w:ascii="Times New Roman" w:hAnsi="Times New Roman" w:cs="Times New Roman"/>
          <w:sz w:val="28"/>
          <w:szCs w:val="28"/>
        </w:rPr>
        <w:t>无。</w:t>
      </w:r>
    </w:p>
    <w:p w14:paraId="3CF108EE" w14:textId="77777777" w:rsidR="00A36D74" w:rsidRDefault="00000000">
      <w:pPr>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十二、其他应予说明的事项</w:t>
      </w:r>
      <w:r>
        <w:rPr>
          <w:rFonts w:ascii="Times New Roman" w:eastAsia="黑体" w:hAnsi="Times New Roman" w:cs="Times New Roman"/>
          <w:sz w:val="28"/>
          <w:szCs w:val="28"/>
        </w:rPr>
        <w:t xml:space="preserve"> </w:t>
      </w:r>
    </w:p>
    <w:p w14:paraId="05F0699B" w14:textId="4FD63089" w:rsidR="00A36D74" w:rsidRDefault="00000000">
      <w:pPr>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6710D607" w14:textId="77777777" w:rsidR="00235D43" w:rsidRDefault="00235D43">
      <w:pPr>
        <w:ind w:firstLineChars="200" w:firstLine="560"/>
        <w:rPr>
          <w:rFonts w:ascii="Times New Roman" w:hAnsi="Times New Roman" w:cs="Times New Roman"/>
          <w:sz w:val="28"/>
          <w:szCs w:val="28"/>
        </w:rPr>
      </w:pPr>
    </w:p>
    <w:p w14:paraId="4C1A8A44" w14:textId="764E4356" w:rsidR="00A36D74" w:rsidRDefault="00A36D74">
      <w:pPr>
        <w:ind w:firstLineChars="200" w:firstLine="560"/>
        <w:rPr>
          <w:rFonts w:ascii="Times New Roman" w:hAnsi="Times New Roman" w:cs="Times New Roman"/>
          <w:sz w:val="28"/>
          <w:szCs w:val="28"/>
        </w:rPr>
      </w:pPr>
    </w:p>
    <w:p w14:paraId="368723FB" w14:textId="2DA55B95" w:rsidR="00647BA2" w:rsidRDefault="00647BA2">
      <w:pPr>
        <w:ind w:firstLineChars="200" w:firstLine="560"/>
        <w:rPr>
          <w:rFonts w:ascii="宋体" w:hAnsi="宋体"/>
          <w:bCs/>
          <w:color w:val="000000"/>
          <w:sz w:val="28"/>
          <w:szCs w:val="28"/>
        </w:rPr>
      </w:pPr>
      <w:r>
        <w:rPr>
          <w:rFonts w:ascii="Times New Roman" w:hAnsi="Times New Roman" w:cs="Times New Roman" w:hint="eastAsia"/>
          <w:sz w:val="28"/>
          <w:szCs w:val="28"/>
        </w:rPr>
        <w:t>附件：</w:t>
      </w:r>
      <w:r>
        <w:rPr>
          <w:rFonts w:ascii="宋体" w:hAnsi="宋体" w:hint="eastAsia"/>
          <w:bCs/>
          <w:color w:val="000000"/>
          <w:sz w:val="28"/>
          <w:szCs w:val="28"/>
        </w:rPr>
        <w:t>调查问卷</w:t>
      </w:r>
      <w:r w:rsidR="00F72539">
        <w:rPr>
          <w:rFonts w:ascii="宋体" w:hAnsi="宋体" w:hint="eastAsia"/>
          <w:bCs/>
          <w:color w:val="000000"/>
          <w:sz w:val="28"/>
          <w:szCs w:val="28"/>
        </w:rPr>
        <w:t>汇总</w:t>
      </w:r>
      <w:r w:rsidR="007628E1">
        <w:rPr>
          <w:rFonts w:ascii="宋体" w:hAnsi="宋体" w:hint="eastAsia"/>
          <w:bCs/>
          <w:color w:val="000000"/>
          <w:sz w:val="28"/>
          <w:szCs w:val="28"/>
        </w:rPr>
        <w:t>情况</w:t>
      </w:r>
    </w:p>
    <w:p w14:paraId="3CC41142" w14:textId="77777777" w:rsidR="007F59F9" w:rsidRDefault="007F59F9">
      <w:pPr>
        <w:ind w:firstLineChars="200" w:firstLine="560"/>
        <w:rPr>
          <w:rFonts w:ascii="宋体" w:hAnsi="宋体"/>
          <w:bCs/>
          <w:color w:val="000000"/>
          <w:sz w:val="28"/>
          <w:szCs w:val="28"/>
        </w:rPr>
      </w:pPr>
    </w:p>
    <w:p w14:paraId="313739E1" w14:textId="77777777" w:rsidR="00A36D74" w:rsidRDefault="00000000">
      <w:pPr>
        <w:ind w:firstLineChars="200" w:firstLine="560"/>
        <w:jc w:val="righ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022</w:t>
      </w:r>
      <w:r>
        <w:rPr>
          <w:rFonts w:ascii="Times New Roman" w:hAnsi="Times New Roman" w:cs="Times New Roman" w:hint="eastAsia"/>
          <w:sz w:val="28"/>
          <w:szCs w:val="28"/>
        </w:rPr>
        <w:t>年</w:t>
      </w:r>
      <w:r>
        <w:rPr>
          <w:rFonts w:ascii="Times New Roman" w:hAnsi="Times New Roman" w:cs="Times New Roman" w:hint="eastAsia"/>
          <w:sz w:val="28"/>
          <w:szCs w:val="28"/>
        </w:rPr>
        <w:t>7</w:t>
      </w:r>
      <w:r>
        <w:rPr>
          <w:rFonts w:ascii="Times New Roman" w:hAnsi="Times New Roman" w:cs="Times New Roman" w:hint="eastAsia"/>
          <w:sz w:val="28"/>
          <w:szCs w:val="28"/>
        </w:rPr>
        <w:t>月</w:t>
      </w:r>
      <w:r>
        <w:rPr>
          <w:rFonts w:ascii="Times New Roman" w:hAnsi="Times New Roman" w:cs="Times New Roman" w:hint="eastAsia"/>
          <w:sz w:val="28"/>
          <w:szCs w:val="28"/>
        </w:rPr>
        <w:t>4</w:t>
      </w:r>
      <w:r>
        <w:rPr>
          <w:rFonts w:ascii="Times New Roman" w:hAnsi="Times New Roman" w:cs="Times New Roman" w:hint="eastAsia"/>
          <w:sz w:val="28"/>
          <w:szCs w:val="28"/>
        </w:rPr>
        <w:t>日</w:t>
      </w:r>
    </w:p>
    <w:p w14:paraId="2EB44B26" w14:textId="2C02869C" w:rsidR="00A36D74" w:rsidRDefault="00000000">
      <w:pPr>
        <w:ind w:firstLineChars="200" w:firstLine="560"/>
        <w:jc w:val="right"/>
        <w:rPr>
          <w:rFonts w:ascii="Times New Roman" w:hAnsi="Times New Roman" w:cs="Times New Roman"/>
          <w:sz w:val="28"/>
          <w:szCs w:val="28"/>
        </w:rPr>
      </w:pPr>
      <w:r>
        <w:rPr>
          <w:rFonts w:ascii="Times New Roman" w:hAnsi="Times New Roman" w:cs="Times New Roman" w:hint="eastAsia"/>
          <w:sz w:val="28"/>
          <w:szCs w:val="28"/>
        </w:rPr>
        <w:t>中国物流与采购联合会物流信息服务平台分会</w:t>
      </w:r>
    </w:p>
    <w:p w14:paraId="40150B08" w14:textId="77777777" w:rsidR="00DC1DB9" w:rsidRDefault="00DC1DB9">
      <w:pPr>
        <w:ind w:firstLineChars="200" w:firstLine="560"/>
        <w:jc w:val="right"/>
        <w:rPr>
          <w:rFonts w:ascii="Times New Roman" w:hAnsi="Times New Roman" w:cs="Times New Roman"/>
          <w:sz w:val="28"/>
          <w:szCs w:val="28"/>
        </w:rPr>
        <w:sectPr w:rsidR="00DC1DB9">
          <w:pgSz w:w="11906" w:h="16838"/>
          <w:pgMar w:top="1440" w:right="1800" w:bottom="1440" w:left="1800" w:header="851" w:footer="992" w:gutter="0"/>
          <w:cols w:space="425"/>
          <w:docGrid w:type="lines" w:linePitch="312"/>
        </w:sectPr>
      </w:pPr>
    </w:p>
    <w:p w14:paraId="2C246AF5" w14:textId="49902083" w:rsidR="00DC1DB9" w:rsidRPr="00DC1DB9" w:rsidRDefault="00DC1DB9" w:rsidP="00DC1DB9">
      <w:pPr>
        <w:jc w:val="left"/>
        <w:rPr>
          <w:rFonts w:ascii="黑体" w:eastAsia="黑体" w:hAnsi="黑体" w:cs="Times New Roman"/>
          <w:sz w:val="28"/>
          <w:szCs w:val="28"/>
        </w:rPr>
      </w:pPr>
      <w:r w:rsidRPr="00DC1DB9">
        <w:rPr>
          <w:rFonts w:ascii="黑体" w:eastAsia="黑体" w:hAnsi="黑体" w:cs="Times New Roman" w:hint="eastAsia"/>
          <w:sz w:val="28"/>
          <w:szCs w:val="28"/>
        </w:rPr>
        <w:lastRenderedPageBreak/>
        <w:t>附件</w:t>
      </w:r>
    </w:p>
    <w:p w14:paraId="4885316E" w14:textId="6CCD7461" w:rsidR="00DC1DB9" w:rsidRDefault="00DC1DB9" w:rsidP="00DC1DB9">
      <w:pPr>
        <w:jc w:val="center"/>
        <w:rPr>
          <w:rFonts w:ascii="宋体" w:hAnsi="宋体"/>
          <w:bCs/>
          <w:color w:val="000000"/>
          <w:sz w:val="28"/>
          <w:szCs w:val="28"/>
        </w:rPr>
      </w:pPr>
      <w:r>
        <w:rPr>
          <w:rFonts w:ascii="宋体" w:hAnsi="宋体" w:hint="eastAsia"/>
          <w:bCs/>
          <w:color w:val="000000"/>
          <w:sz w:val="28"/>
          <w:szCs w:val="28"/>
        </w:rPr>
        <w:t>调查问卷</w:t>
      </w:r>
      <w:r w:rsidR="00C72AB5">
        <w:rPr>
          <w:rFonts w:ascii="宋体" w:hAnsi="宋体" w:hint="eastAsia"/>
          <w:bCs/>
          <w:color w:val="000000"/>
          <w:sz w:val="28"/>
          <w:szCs w:val="28"/>
        </w:rPr>
        <w:t>汇总</w:t>
      </w:r>
      <w:r w:rsidR="007628E1">
        <w:rPr>
          <w:rFonts w:ascii="宋体" w:hAnsi="宋体" w:hint="eastAsia"/>
          <w:bCs/>
          <w:color w:val="000000"/>
          <w:sz w:val="28"/>
          <w:szCs w:val="28"/>
        </w:rPr>
        <w:t>情况</w:t>
      </w:r>
    </w:p>
    <w:p w14:paraId="20F6983D" w14:textId="1AAB1462" w:rsidR="007628E1" w:rsidRPr="005202EC" w:rsidRDefault="007628E1" w:rsidP="007628E1">
      <w:pPr>
        <w:ind w:firstLineChars="200" w:firstLine="480"/>
        <w:jc w:val="left"/>
        <w:rPr>
          <w:rFonts w:ascii="宋体" w:hAnsi="宋体" w:hint="eastAsia"/>
          <w:bCs/>
          <w:color w:val="000000"/>
          <w:sz w:val="24"/>
          <w:szCs w:val="24"/>
        </w:rPr>
      </w:pPr>
      <w:r w:rsidRPr="005202EC">
        <w:rPr>
          <w:rFonts w:ascii="宋体" w:hAnsi="宋体" w:hint="eastAsia"/>
          <w:bCs/>
          <w:color w:val="000000"/>
          <w:sz w:val="24"/>
          <w:szCs w:val="24"/>
        </w:rPr>
        <w:t>经调查，企业各项指标达标情况见表1</w:t>
      </w:r>
    </w:p>
    <w:p w14:paraId="3F51C274" w14:textId="68E44F2C" w:rsidR="00406682" w:rsidRDefault="00406682" w:rsidP="00406682">
      <w:pPr>
        <w:pStyle w:val="a"/>
        <w:numPr>
          <w:ilvl w:val="0"/>
          <w:numId w:val="0"/>
        </w:numPr>
        <w:spacing w:before="156" w:after="156"/>
        <w:rPr>
          <w:rFonts w:hAnsi="黑体" w:cs="黑体" w:hint="default"/>
        </w:rPr>
      </w:pPr>
      <w:bookmarkStart w:id="2" w:name="_Hlk103594090"/>
      <w:r>
        <w:rPr>
          <w:rFonts w:hAnsi="黑体" w:cs="黑体"/>
        </w:rPr>
        <w:t>表1</w:t>
      </w:r>
      <w:r>
        <w:rPr>
          <w:rFonts w:hAnsi="黑体" w:cs="黑体" w:hint="default"/>
        </w:rPr>
        <w:t xml:space="preserve"> </w:t>
      </w:r>
      <w:r>
        <w:rPr>
          <w:rFonts w:hAnsi="黑体" w:cs="黑体"/>
        </w:rPr>
        <w:t>评价指标</w:t>
      </w:r>
      <w:bookmarkEnd w:id="2"/>
      <w:r>
        <w:rPr>
          <w:rFonts w:hAnsi="黑体" w:cs="黑体"/>
        </w:rPr>
        <w:t>达标情况</w:t>
      </w:r>
    </w:p>
    <w:tbl>
      <w:tblPr>
        <w:tblStyle w:val="ab"/>
        <w:tblW w:w="5269" w:type="pct"/>
        <w:jc w:val="center"/>
        <w:tblLook w:val="04A0" w:firstRow="1" w:lastRow="0" w:firstColumn="1" w:lastColumn="0" w:noHBand="0" w:noVBand="1"/>
      </w:tblPr>
      <w:tblGrid>
        <w:gridCol w:w="1276"/>
        <w:gridCol w:w="1925"/>
        <w:gridCol w:w="1814"/>
        <w:gridCol w:w="1275"/>
        <w:gridCol w:w="1277"/>
        <w:gridCol w:w="1413"/>
      </w:tblGrid>
      <w:tr w:rsidR="005202EC" w14:paraId="1A2FF3BB" w14:textId="77777777" w:rsidTr="005202EC">
        <w:trPr>
          <w:trHeight w:val="454"/>
          <w:jc w:val="center"/>
        </w:trPr>
        <w:tc>
          <w:tcPr>
            <w:tcW w:w="710" w:type="pct"/>
            <w:vMerge w:val="restart"/>
            <w:vAlign w:val="center"/>
          </w:tcPr>
          <w:p w14:paraId="3E9DB8E7" w14:textId="77777777" w:rsidR="00406682" w:rsidRDefault="00406682" w:rsidP="00756D10">
            <w:pPr>
              <w:pStyle w:val="ad"/>
              <w:ind w:firstLineChars="0" w:firstLine="0"/>
              <w:jc w:val="center"/>
              <w:rPr>
                <w:sz w:val="18"/>
                <w:szCs w:val="18"/>
              </w:rPr>
            </w:pPr>
            <w:r>
              <w:rPr>
                <w:sz w:val="18"/>
                <w:szCs w:val="18"/>
              </w:rPr>
              <w:t>指标类型</w:t>
            </w:r>
          </w:p>
        </w:tc>
        <w:tc>
          <w:tcPr>
            <w:tcW w:w="1072" w:type="pct"/>
            <w:vMerge w:val="restart"/>
            <w:vAlign w:val="center"/>
          </w:tcPr>
          <w:p w14:paraId="43CB4AD0" w14:textId="77777777" w:rsidR="00406682" w:rsidRDefault="00406682" w:rsidP="00756D10">
            <w:pPr>
              <w:pStyle w:val="ad"/>
              <w:ind w:firstLineChars="0" w:firstLine="0"/>
              <w:jc w:val="center"/>
              <w:rPr>
                <w:sz w:val="18"/>
                <w:szCs w:val="18"/>
              </w:rPr>
            </w:pPr>
            <w:r>
              <w:rPr>
                <w:sz w:val="18"/>
                <w:szCs w:val="18"/>
              </w:rPr>
              <w:t>评价指标</w:t>
            </w:r>
          </w:p>
        </w:tc>
        <w:tc>
          <w:tcPr>
            <w:tcW w:w="1010" w:type="pct"/>
            <w:vMerge w:val="restart"/>
            <w:vAlign w:val="center"/>
          </w:tcPr>
          <w:p w14:paraId="6901DFAF" w14:textId="77777777" w:rsidR="00406682" w:rsidRDefault="00406682" w:rsidP="00756D10">
            <w:pPr>
              <w:pStyle w:val="ad"/>
              <w:ind w:firstLineChars="0" w:firstLine="0"/>
              <w:jc w:val="center"/>
              <w:rPr>
                <w:sz w:val="18"/>
                <w:szCs w:val="18"/>
              </w:rPr>
            </w:pPr>
            <w:r>
              <w:rPr>
                <w:sz w:val="18"/>
                <w:szCs w:val="18"/>
              </w:rPr>
              <w:t>指标来源</w:t>
            </w:r>
          </w:p>
        </w:tc>
        <w:tc>
          <w:tcPr>
            <w:tcW w:w="2208" w:type="pct"/>
            <w:gridSpan w:val="3"/>
            <w:vAlign w:val="center"/>
          </w:tcPr>
          <w:p w14:paraId="07EF196A" w14:textId="77777777" w:rsidR="00406682" w:rsidRDefault="00406682" w:rsidP="00756D10">
            <w:pPr>
              <w:pStyle w:val="ad"/>
              <w:ind w:firstLineChars="0" w:firstLine="0"/>
              <w:jc w:val="center"/>
              <w:rPr>
                <w:sz w:val="18"/>
                <w:szCs w:val="18"/>
              </w:rPr>
            </w:pPr>
            <w:r>
              <w:rPr>
                <w:sz w:val="18"/>
                <w:szCs w:val="18"/>
              </w:rPr>
              <w:t>指标水平分级</w:t>
            </w:r>
          </w:p>
        </w:tc>
      </w:tr>
      <w:tr w:rsidR="005202EC" w14:paraId="0FFFAF7C" w14:textId="77777777" w:rsidTr="005202EC">
        <w:trPr>
          <w:trHeight w:val="261"/>
          <w:jc w:val="center"/>
        </w:trPr>
        <w:tc>
          <w:tcPr>
            <w:tcW w:w="710" w:type="pct"/>
            <w:vMerge/>
          </w:tcPr>
          <w:p w14:paraId="3CA603DB" w14:textId="77777777" w:rsidR="00406682" w:rsidRDefault="00406682" w:rsidP="00756D10">
            <w:pPr>
              <w:pStyle w:val="ad"/>
              <w:ind w:firstLineChars="0" w:firstLine="0"/>
              <w:rPr>
                <w:sz w:val="18"/>
                <w:szCs w:val="18"/>
              </w:rPr>
            </w:pPr>
          </w:p>
        </w:tc>
        <w:tc>
          <w:tcPr>
            <w:tcW w:w="1072" w:type="pct"/>
            <w:vMerge/>
            <w:vAlign w:val="center"/>
          </w:tcPr>
          <w:p w14:paraId="47EEC7DE" w14:textId="77777777" w:rsidR="00406682" w:rsidRDefault="00406682" w:rsidP="00756D10">
            <w:pPr>
              <w:pStyle w:val="ad"/>
              <w:ind w:firstLineChars="0" w:firstLine="0"/>
              <w:jc w:val="center"/>
              <w:rPr>
                <w:sz w:val="18"/>
                <w:szCs w:val="18"/>
              </w:rPr>
            </w:pPr>
          </w:p>
        </w:tc>
        <w:tc>
          <w:tcPr>
            <w:tcW w:w="1010" w:type="pct"/>
            <w:vMerge/>
            <w:tcBorders>
              <w:bottom w:val="single" w:sz="4" w:space="0" w:color="auto"/>
            </w:tcBorders>
            <w:vAlign w:val="center"/>
          </w:tcPr>
          <w:p w14:paraId="2E766B4A" w14:textId="77777777" w:rsidR="00406682" w:rsidRDefault="00406682" w:rsidP="00756D10">
            <w:pPr>
              <w:pStyle w:val="ad"/>
              <w:ind w:firstLineChars="0" w:firstLine="0"/>
              <w:jc w:val="center"/>
              <w:rPr>
                <w:sz w:val="18"/>
                <w:szCs w:val="18"/>
              </w:rPr>
            </w:pPr>
          </w:p>
        </w:tc>
        <w:tc>
          <w:tcPr>
            <w:tcW w:w="710" w:type="pct"/>
            <w:tcBorders>
              <w:bottom w:val="single" w:sz="4" w:space="0" w:color="auto"/>
            </w:tcBorders>
            <w:vAlign w:val="center"/>
          </w:tcPr>
          <w:p w14:paraId="0FFEAEFB" w14:textId="77777777" w:rsidR="00406682" w:rsidRDefault="00406682" w:rsidP="00756D10">
            <w:pPr>
              <w:pStyle w:val="ad"/>
              <w:ind w:firstLineChars="0" w:firstLine="0"/>
              <w:jc w:val="center"/>
              <w:rPr>
                <w:sz w:val="18"/>
                <w:szCs w:val="18"/>
              </w:rPr>
            </w:pPr>
            <w:r>
              <w:rPr>
                <w:sz w:val="18"/>
                <w:szCs w:val="18"/>
              </w:rPr>
              <w:t>先进水平</w:t>
            </w:r>
          </w:p>
        </w:tc>
        <w:tc>
          <w:tcPr>
            <w:tcW w:w="711" w:type="pct"/>
            <w:tcBorders>
              <w:bottom w:val="single" w:sz="4" w:space="0" w:color="auto"/>
            </w:tcBorders>
            <w:vAlign w:val="center"/>
          </w:tcPr>
          <w:p w14:paraId="388B9665" w14:textId="77777777" w:rsidR="00406682" w:rsidRDefault="00406682" w:rsidP="00756D10">
            <w:pPr>
              <w:pStyle w:val="ad"/>
              <w:ind w:firstLineChars="0" w:firstLine="0"/>
              <w:jc w:val="center"/>
              <w:rPr>
                <w:sz w:val="18"/>
                <w:szCs w:val="18"/>
              </w:rPr>
            </w:pPr>
            <w:r>
              <w:rPr>
                <w:sz w:val="18"/>
                <w:szCs w:val="18"/>
              </w:rPr>
              <w:t>平均水平</w:t>
            </w:r>
          </w:p>
        </w:tc>
        <w:tc>
          <w:tcPr>
            <w:tcW w:w="787" w:type="pct"/>
            <w:tcBorders>
              <w:bottom w:val="single" w:sz="4" w:space="0" w:color="auto"/>
            </w:tcBorders>
            <w:vAlign w:val="center"/>
          </w:tcPr>
          <w:p w14:paraId="5E1577E8" w14:textId="77777777" w:rsidR="00406682" w:rsidRDefault="00406682" w:rsidP="00756D10">
            <w:pPr>
              <w:pStyle w:val="ad"/>
              <w:ind w:firstLineChars="0" w:firstLine="0"/>
              <w:jc w:val="center"/>
              <w:rPr>
                <w:sz w:val="18"/>
                <w:szCs w:val="18"/>
              </w:rPr>
            </w:pPr>
            <w:r>
              <w:rPr>
                <w:sz w:val="18"/>
                <w:szCs w:val="18"/>
              </w:rPr>
              <w:t>基准水平</w:t>
            </w:r>
          </w:p>
        </w:tc>
      </w:tr>
      <w:tr w:rsidR="005202EC" w14:paraId="0809BD02" w14:textId="77777777" w:rsidTr="005202EC">
        <w:trPr>
          <w:trHeight w:val="397"/>
          <w:jc w:val="center"/>
        </w:trPr>
        <w:tc>
          <w:tcPr>
            <w:tcW w:w="710" w:type="pct"/>
            <w:vMerge w:val="restart"/>
            <w:vAlign w:val="center"/>
          </w:tcPr>
          <w:p w14:paraId="5EFBE94F" w14:textId="77777777" w:rsidR="00406682" w:rsidRDefault="00406682" w:rsidP="00756D10">
            <w:pPr>
              <w:pStyle w:val="ad"/>
              <w:ind w:firstLineChars="0" w:firstLine="0"/>
              <w:jc w:val="center"/>
              <w:rPr>
                <w:sz w:val="18"/>
                <w:szCs w:val="18"/>
              </w:rPr>
            </w:pPr>
            <w:r>
              <w:rPr>
                <w:sz w:val="18"/>
                <w:szCs w:val="18"/>
              </w:rPr>
              <w:t>基础指标</w:t>
            </w:r>
          </w:p>
        </w:tc>
        <w:tc>
          <w:tcPr>
            <w:tcW w:w="1072" w:type="pct"/>
            <w:vAlign w:val="center"/>
          </w:tcPr>
          <w:p w14:paraId="01325D8F" w14:textId="77777777" w:rsidR="00406682" w:rsidRDefault="00406682" w:rsidP="00756D10">
            <w:pPr>
              <w:pStyle w:val="ad"/>
              <w:ind w:firstLineChars="0" w:firstLine="0"/>
              <w:jc w:val="center"/>
              <w:rPr>
                <w:color w:val="000000" w:themeColor="text1"/>
                <w:sz w:val="18"/>
                <w:szCs w:val="18"/>
              </w:rPr>
            </w:pPr>
            <w:r>
              <w:rPr>
                <w:rFonts w:asciiTheme="minorEastAsia" w:eastAsiaTheme="minorEastAsia" w:hAnsiTheme="minorEastAsia" w:cs="宋体"/>
                <w:color w:val="000000" w:themeColor="text1"/>
                <w:sz w:val="18"/>
                <w:szCs w:val="18"/>
              </w:rPr>
              <w:t>服务完整性</w:t>
            </w:r>
          </w:p>
        </w:tc>
        <w:tc>
          <w:tcPr>
            <w:tcW w:w="1010" w:type="pct"/>
            <w:tcBorders>
              <w:tl2br w:val="nil"/>
            </w:tcBorders>
            <w:vAlign w:val="center"/>
          </w:tcPr>
          <w:p w14:paraId="043BF2F9" w14:textId="77777777" w:rsidR="00406682" w:rsidRDefault="00406682" w:rsidP="00756D10">
            <w:pPr>
              <w:pStyle w:val="ad"/>
              <w:ind w:firstLineChars="0" w:firstLine="0"/>
              <w:jc w:val="center"/>
              <w:rPr>
                <w:color w:val="000000" w:themeColor="text1"/>
                <w:sz w:val="18"/>
                <w:szCs w:val="18"/>
              </w:rPr>
            </w:pPr>
            <w:r>
              <w:rPr>
                <w:sz w:val="18"/>
                <w:szCs w:val="18"/>
              </w:rPr>
              <w:t>T/CFLP 0024-2019</w:t>
            </w:r>
          </w:p>
        </w:tc>
        <w:tc>
          <w:tcPr>
            <w:tcW w:w="2208" w:type="pct"/>
            <w:gridSpan w:val="3"/>
            <w:tcBorders>
              <w:bottom w:val="single" w:sz="4" w:space="0" w:color="auto"/>
              <w:tl2br w:val="nil"/>
            </w:tcBorders>
            <w:vAlign w:val="center"/>
          </w:tcPr>
          <w:p w14:paraId="0AE4DA88" w14:textId="2F8FB658" w:rsidR="00406682" w:rsidRDefault="00406682" w:rsidP="00756D10">
            <w:pPr>
              <w:pStyle w:val="ad"/>
              <w:ind w:firstLineChars="0" w:firstLine="0"/>
              <w:jc w:val="center"/>
              <w:rPr>
                <w:color w:val="000000" w:themeColor="text1"/>
                <w:sz w:val="18"/>
                <w:szCs w:val="18"/>
              </w:rPr>
            </w:pPr>
            <w:r>
              <w:rPr>
                <w:rFonts w:hint="eastAsia"/>
                <w:color w:val="000000" w:themeColor="text1"/>
                <w:sz w:val="18"/>
                <w:szCs w:val="18"/>
              </w:rPr>
              <w:t>全部达标</w:t>
            </w:r>
          </w:p>
        </w:tc>
      </w:tr>
      <w:tr w:rsidR="005202EC" w14:paraId="44E6773F" w14:textId="77777777" w:rsidTr="005202EC">
        <w:trPr>
          <w:trHeight w:val="397"/>
          <w:jc w:val="center"/>
        </w:trPr>
        <w:tc>
          <w:tcPr>
            <w:tcW w:w="710" w:type="pct"/>
            <w:vMerge/>
            <w:vAlign w:val="center"/>
          </w:tcPr>
          <w:p w14:paraId="78A4BA57" w14:textId="77777777" w:rsidR="00406682" w:rsidRDefault="00406682" w:rsidP="00756D10">
            <w:pPr>
              <w:pStyle w:val="ad"/>
              <w:ind w:firstLineChars="0" w:firstLine="0"/>
              <w:jc w:val="center"/>
              <w:rPr>
                <w:sz w:val="18"/>
                <w:szCs w:val="18"/>
              </w:rPr>
            </w:pPr>
          </w:p>
        </w:tc>
        <w:tc>
          <w:tcPr>
            <w:tcW w:w="1072" w:type="pct"/>
            <w:vAlign w:val="center"/>
          </w:tcPr>
          <w:p w14:paraId="628D8BFA" w14:textId="77777777" w:rsidR="00406682" w:rsidRDefault="00406682" w:rsidP="00756D10">
            <w:pPr>
              <w:pStyle w:val="ad"/>
              <w:ind w:firstLineChars="0" w:firstLine="0"/>
              <w:jc w:val="center"/>
              <w:rPr>
                <w:color w:val="000000" w:themeColor="text1"/>
                <w:sz w:val="18"/>
                <w:szCs w:val="18"/>
              </w:rPr>
            </w:pPr>
            <w:r>
              <w:rPr>
                <w:color w:val="000000" w:themeColor="text1"/>
                <w:sz w:val="18"/>
                <w:szCs w:val="18"/>
              </w:rPr>
              <w:t>系统安全性</w:t>
            </w:r>
          </w:p>
        </w:tc>
        <w:tc>
          <w:tcPr>
            <w:tcW w:w="1010" w:type="pct"/>
            <w:tcBorders>
              <w:tl2br w:val="nil"/>
            </w:tcBorders>
            <w:vAlign w:val="center"/>
          </w:tcPr>
          <w:p w14:paraId="6B3FE948" w14:textId="77777777" w:rsidR="00406682" w:rsidRDefault="00406682" w:rsidP="00756D10">
            <w:pPr>
              <w:pStyle w:val="ad"/>
              <w:ind w:firstLineChars="0" w:firstLine="0"/>
              <w:jc w:val="center"/>
              <w:rPr>
                <w:sz w:val="18"/>
                <w:szCs w:val="18"/>
              </w:rPr>
            </w:pPr>
            <w:r>
              <w:rPr>
                <w:sz w:val="18"/>
                <w:szCs w:val="18"/>
              </w:rPr>
              <w:t>T/CFLP 0024-2019</w:t>
            </w:r>
          </w:p>
        </w:tc>
        <w:tc>
          <w:tcPr>
            <w:tcW w:w="2208" w:type="pct"/>
            <w:gridSpan w:val="3"/>
            <w:tcBorders>
              <w:tl2br w:val="nil"/>
            </w:tcBorders>
            <w:vAlign w:val="center"/>
          </w:tcPr>
          <w:p w14:paraId="0DE56BD7" w14:textId="182D7D54" w:rsidR="00406682" w:rsidRDefault="00406682" w:rsidP="00756D10">
            <w:pPr>
              <w:pStyle w:val="ad"/>
              <w:ind w:firstLineChars="0" w:firstLine="0"/>
              <w:jc w:val="center"/>
              <w:rPr>
                <w:color w:val="000000" w:themeColor="text1"/>
                <w:sz w:val="18"/>
                <w:szCs w:val="18"/>
              </w:rPr>
            </w:pPr>
            <w:r>
              <w:rPr>
                <w:rFonts w:hint="eastAsia"/>
                <w:color w:val="000000" w:themeColor="text1"/>
                <w:sz w:val="18"/>
                <w:szCs w:val="18"/>
              </w:rPr>
              <w:t>全部达标</w:t>
            </w:r>
          </w:p>
        </w:tc>
      </w:tr>
      <w:tr w:rsidR="005202EC" w14:paraId="233EFC87" w14:textId="77777777" w:rsidTr="005202EC">
        <w:trPr>
          <w:trHeight w:val="397"/>
          <w:jc w:val="center"/>
        </w:trPr>
        <w:tc>
          <w:tcPr>
            <w:tcW w:w="710" w:type="pct"/>
            <w:vMerge/>
            <w:vAlign w:val="center"/>
          </w:tcPr>
          <w:p w14:paraId="58798EDE" w14:textId="77777777" w:rsidR="00406682" w:rsidRDefault="00406682" w:rsidP="00756D10">
            <w:pPr>
              <w:pStyle w:val="ad"/>
              <w:ind w:firstLineChars="0" w:firstLine="0"/>
              <w:jc w:val="center"/>
              <w:rPr>
                <w:sz w:val="18"/>
                <w:szCs w:val="18"/>
              </w:rPr>
            </w:pPr>
          </w:p>
        </w:tc>
        <w:tc>
          <w:tcPr>
            <w:tcW w:w="1072" w:type="pct"/>
            <w:vAlign w:val="center"/>
          </w:tcPr>
          <w:p w14:paraId="4A6AB277" w14:textId="77777777" w:rsidR="00406682" w:rsidRDefault="00406682" w:rsidP="00756D10">
            <w:pPr>
              <w:pStyle w:val="ad"/>
              <w:ind w:firstLineChars="0" w:firstLine="0"/>
              <w:jc w:val="center"/>
              <w:rPr>
                <w:sz w:val="18"/>
                <w:szCs w:val="18"/>
              </w:rPr>
            </w:pPr>
            <w:r>
              <w:rPr>
                <w:sz w:val="18"/>
                <w:szCs w:val="18"/>
              </w:rPr>
              <w:t>数据完整性</w:t>
            </w:r>
          </w:p>
        </w:tc>
        <w:tc>
          <w:tcPr>
            <w:tcW w:w="1010" w:type="pct"/>
            <w:tcBorders>
              <w:tl2br w:val="nil"/>
            </w:tcBorders>
            <w:vAlign w:val="center"/>
          </w:tcPr>
          <w:p w14:paraId="7A4D5492" w14:textId="77777777" w:rsidR="00406682" w:rsidRDefault="00406682" w:rsidP="00756D10">
            <w:pPr>
              <w:pStyle w:val="ad"/>
              <w:ind w:firstLineChars="0" w:firstLine="0"/>
              <w:jc w:val="center"/>
              <w:rPr>
                <w:sz w:val="18"/>
                <w:szCs w:val="18"/>
              </w:rPr>
            </w:pPr>
            <w:r>
              <w:rPr>
                <w:sz w:val="18"/>
                <w:szCs w:val="18"/>
              </w:rPr>
              <w:t>T/CFLP 0033-2021</w:t>
            </w:r>
          </w:p>
        </w:tc>
        <w:tc>
          <w:tcPr>
            <w:tcW w:w="2208" w:type="pct"/>
            <w:gridSpan w:val="3"/>
            <w:tcBorders>
              <w:tl2br w:val="nil"/>
            </w:tcBorders>
            <w:vAlign w:val="center"/>
          </w:tcPr>
          <w:p w14:paraId="03B260F9" w14:textId="078C13B5" w:rsidR="00406682" w:rsidRDefault="00406682" w:rsidP="00756D10">
            <w:pPr>
              <w:pStyle w:val="ad"/>
              <w:ind w:firstLineChars="0" w:firstLine="0"/>
              <w:jc w:val="center"/>
              <w:rPr>
                <w:sz w:val="18"/>
                <w:szCs w:val="18"/>
              </w:rPr>
            </w:pPr>
            <w:r>
              <w:rPr>
                <w:rFonts w:hint="eastAsia"/>
                <w:color w:val="000000" w:themeColor="text1"/>
                <w:sz w:val="18"/>
                <w:szCs w:val="18"/>
              </w:rPr>
              <w:t>全部达标</w:t>
            </w:r>
          </w:p>
        </w:tc>
      </w:tr>
      <w:tr w:rsidR="005202EC" w14:paraId="3573759A" w14:textId="77777777" w:rsidTr="005202EC">
        <w:trPr>
          <w:trHeight w:val="397"/>
          <w:jc w:val="center"/>
        </w:trPr>
        <w:tc>
          <w:tcPr>
            <w:tcW w:w="710" w:type="pct"/>
            <w:vMerge/>
            <w:vAlign w:val="center"/>
          </w:tcPr>
          <w:p w14:paraId="426A9E2F" w14:textId="77777777" w:rsidR="00406682" w:rsidRDefault="00406682" w:rsidP="00756D10">
            <w:pPr>
              <w:pStyle w:val="ad"/>
              <w:ind w:firstLineChars="0" w:firstLine="0"/>
              <w:jc w:val="center"/>
              <w:rPr>
                <w:sz w:val="18"/>
                <w:szCs w:val="18"/>
              </w:rPr>
            </w:pPr>
          </w:p>
        </w:tc>
        <w:tc>
          <w:tcPr>
            <w:tcW w:w="1072" w:type="pct"/>
            <w:vAlign w:val="center"/>
          </w:tcPr>
          <w:p w14:paraId="0F43546F" w14:textId="77777777" w:rsidR="00406682" w:rsidRDefault="00406682" w:rsidP="00756D10">
            <w:pPr>
              <w:pStyle w:val="ad"/>
              <w:ind w:firstLineChars="0" w:firstLine="0"/>
              <w:jc w:val="center"/>
              <w:rPr>
                <w:sz w:val="18"/>
                <w:szCs w:val="18"/>
              </w:rPr>
            </w:pPr>
            <w:r>
              <w:rPr>
                <w:sz w:val="18"/>
                <w:szCs w:val="18"/>
              </w:rPr>
              <w:t>数据存储及备查管理</w:t>
            </w:r>
          </w:p>
        </w:tc>
        <w:tc>
          <w:tcPr>
            <w:tcW w:w="1010" w:type="pct"/>
            <w:tcBorders>
              <w:tl2br w:val="nil"/>
            </w:tcBorders>
            <w:vAlign w:val="center"/>
          </w:tcPr>
          <w:p w14:paraId="250AD442" w14:textId="77777777" w:rsidR="00406682" w:rsidRDefault="00406682" w:rsidP="00756D10">
            <w:pPr>
              <w:pStyle w:val="ad"/>
              <w:ind w:firstLineChars="0" w:firstLine="0"/>
              <w:jc w:val="center"/>
              <w:rPr>
                <w:sz w:val="18"/>
                <w:szCs w:val="18"/>
              </w:rPr>
            </w:pPr>
            <w:r>
              <w:rPr>
                <w:sz w:val="18"/>
                <w:szCs w:val="18"/>
              </w:rPr>
              <w:t>T/CFLP 0024-2019</w:t>
            </w:r>
          </w:p>
        </w:tc>
        <w:tc>
          <w:tcPr>
            <w:tcW w:w="2208" w:type="pct"/>
            <w:gridSpan w:val="3"/>
            <w:tcBorders>
              <w:tl2br w:val="nil"/>
            </w:tcBorders>
            <w:vAlign w:val="center"/>
          </w:tcPr>
          <w:p w14:paraId="2B7DA8B7" w14:textId="685F5E65" w:rsidR="00406682" w:rsidRDefault="00406682" w:rsidP="00756D10">
            <w:pPr>
              <w:pStyle w:val="ad"/>
              <w:ind w:firstLineChars="0" w:firstLine="0"/>
              <w:jc w:val="center"/>
              <w:rPr>
                <w:sz w:val="18"/>
                <w:szCs w:val="18"/>
              </w:rPr>
            </w:pPr>
            <w:r>
              <w:rPr>
                <w:rFonts w:hint="eastAsia"/>
                <w:color w:val="000000" w:themeColor="text1"/>
                <w:sz w:val="18"/>
                <w:szCs w:val="18"/>
              </w:rPr>
              <w:t>全部达标</w:t>
            </w:r>
          </w:p>
        </w:tc>
      </w:tr>
      <w:tr w:rsidR="005202EC" w14:paraId="32C24A98" w14:textId="77777777" w:rsidTr="005202EC">
        <w:trPr>
          <w:cantSplit/>
          <w:trHeight w:val="397"/>
          <w:jc w:val="center"/>
        </w:trPr>
        <w:tc>
          <w:tcPr>
            <w:tcW w:w="710" w:type="pct"/>
            <w:vMerge/>
            <w:vAlign w:val="center"/>
          </w:tcPr>
          <w:p w14:paraId="297358C2" w14:textId="77777777" w:rsidR="00406682" w:rsidRDefault="00406682" w:rsidP="00756D10">
            <w:pPr>
              <w:pStyle w:val="ad"/>
              <w:ind w:firstLineChars="0" w:firstLine="0"/>
              <w:jc w:val="center"/>
              <w:rPr>
                <w:sz w:val="18"/>
                <w:szCs w:val="18"/>
              </w:rPr>
            </w:pPr>
          </w:p>
        </w:tc>
        <w:tc>
          <w:tcPr>
            <w:tcW w:w="1072" w:type="pct"/>
            <w:vAlign w:val="center"/>
          </w:tcPr>
          <w:p w14:paraId="4920CCB7" w14:textId="77777777" w:rsidR="00406682" w:rsidRDefault="00406682" w:rsidP="00756D10">
            <w:pPr>
              <w:pStyle w:val="ad"/>
              <w:ind w:firstLineChars="0" w:firstLine="0"/>
              <w:jc w:val="center"/>
              <w:rPr>
                <w:sz w:val="18"/>
                <w:szCs w:val="18"/>
              </w:rPr>
            </w:pPr>
            <w:r>
              <w:rPr>
                <w:sz w:val="18"/>
                <w:szCs w:val="18"/>
              </w:rPr>
              <w:t>资质有效性查验</w:t>
            </w:r>
          </w:p>
        </w:tc>
        <w:tc>
          <w:tcPr>
            <w:tcW w:w="1010" w:type="pct"/>
            <w:tcBorders>
              <w:tl2br w:val="nil"/>
            </w:tcBorders>
            <w:vAlign w:val="center"/>
          </w:tcPr>
          <w:p w14:paraId="0A5A51D7" w14:textId="77777777" w:rsidR="00406682" w:rsidRDefault="00406682" w:rsidP="00756D10">
            <w:pPr>
              <w:pStyle w:val="ad"/>
              <w:ind w:firstLineChars="0" w:firstLine="0"/>
              <w:jc w:val="center"/>
              <w:rPr>
                <w:sz w:val="18"/>
                <w:szCs w:val="18"/>
              </w:rPr>
            </w:pPr>
            <w:r>
              <w:rPr>
                <w:sz w:val="18"/>
                <w:szCs w:val="18"/>
              </w:rPr>
              <w:t>T/CFLP 0033-2021</w:t>
            </w:r>
          </w:p>
        </w:tc>
        <w:tc>
          <w:tcPr>
            <w:tcW w:w="2208" w:type="pct"/>
            <w:gridSpan w:val="3"/>
            <w:tcBorders>
              <w:tl2br w:val="nil"/>
            </w:tcBorders>
            <w:vAlign w:val="center"/>
          </w:tcPr>
          <w:p w14:paraId="460251EA" w14:textId="19C983C5" w:rsidR="00406682" w:rsidRDefault="00406682" w:rsidP="00406682">
            <w:pPr>
              <w:pStyle w:val="ad"/>
              <w:ind w:firstLineChars="0" w:firstLine="0"/>
              <w:jc w:val="center"/>
              <w:rPr>
                <w:sz w:val="18"/>
                <w:szCs w:val="18"/>
              </w:rPr>
            </w:pPr>
            <w:r>
              <w:rPr>
                <w:rFonts w:hint="eastAsia"/>
                <w:color w:val="000000" w:themeColor="text1"/>
                <w:sz w:val="18"/>
                <w:szCs w:val="18"/>
              </w:rPr>
              <w:t>全部达标</w:t>
            </w:r>
          </w:p>
        </w:tc>
      </w:tr>
      <w:tr w:rsidR="005202EC" w14:paraId="4EC34E20" w14:textId="77777777" w:rsidTr="005202EC">
        <w:trPr>
          <w:cantSplit/>
          <w:trHeight w:val="397"/>
          <w:jc w:val="center"/>
        </w:trPr>
        <w:tc>
          <w:tcPr>
            <w:tcW w:w="710" w:type="pct"/>
            <w:vMerge/>
            <w:vAlign w:val="center"/>
          </w:tcPr>
          <w:p w14:paraId="62B47C76" w14:textId="77777777" w:rsidR="00406682" w:rsidRDefault="00406682" w:rsidP="00756D10">
            <w:pPr>
              <w:pStyle w:val="ad"/>
              <w:ind w:firstLineChars="0" w:firstLine="0"/>
              <w:jc w:val="center"/>
              <w:rPr>
                <w:sz w:val="18"/>
                <w:szCs w:val="18"/>
              </w:rPr>
            </w:pPr>
          </w:p>
        </w:tc>
        <w:tc>
          <w:tcPr>
            <w:tcW w:w="1072" w:type="pct"/>
            <w:vAlign w:val="center"/>
          </w:tcPr>
          <w:p w14:paraId="4117B381" w14:textId="77777777" w:rsidR="00406682" w:rsidRDefault="00406682" w:rsidP="00756D10">
            <w:pPr>
              <w:pStyle w:val="ad"/>
              <w:ind w:firstLineChars="0" w:firstLine="0"/>
              <w:jc w:val="center"/>
              <w:rPr>
                <w:sz w:val="18"/>
                <w:szCs w:val="18"/>
              </w:rPr>
            </w:pPr>
            <w:r>
              <w:rPr>
                <w:sz w:val="18"/>
                <w:szCs w:val="18"/>
              </w:rPr>
              <w:t>系统可靠性</w:t>
            </w:r>
          </w:p>
        </w:tc>
        <w:tc>
          <w:tcPr>
            <w:tcW w:w="1010" w:type="pct"/>
            <w:tcBorders>
              <w:tl2br w:val="nil"/>
            </w:tcBorders>
            <w:vAlign w:val="center"/>
          </w:tcPr>
          <w:p w14:paraId="454E2046" w14:textId="77777777" w:rsidR="00406682" w:rsidRDefault="00406682" w:rsidP="00756D10">
            <w:pPr>
              <w:pStyle w:val="ad"/>
              <w:ind w:firstLineChars="0" w:firstLine="0"/>
              <w:jc w:val="center"/>
              <w:rPr>
                <w:sz w:val="18"/>
                <w:szCs w:val="18"/>
              </w:rPr>
            </w:pPr>
            <w:r>
              <w:rPr>
                <w:sz w:val="18"/>
                <w:szCs w:val="18"/>
              </w:rPr>
              <w:t>T/CFLP 0024-2019</w:t>
            </w:r>
          </w:p>
        </w:tc>
        <w:tc>
          <w:tcPr>
            <w:tcW w:w="2208" w:type="pct"/>
            <w:gridSpan w:val="3"/>
            <w:tcBorders>
              <w:tl2br w:val="nil"/>
            </w:tcBorders>
            <w:vAlign w:val="center"/>
          </w:tcPr>
          <w:p w14:paraId="6138F10C" w14:textId="013FB6DC" w:rsidR="00406682" w:rsidRDefault="00406682" w:rsidP="00406682">
            <w:pPr>
              <w:pStyle w:val="ad"/>
              <w:ind w:firstLineChars="0" w:firstLine="0"/>
              <w:jc w:val="center"/>
              <w:rPr>
                <w:sz w:val="18"/>
                <w:szCs w:val="18"/>
              </w:rPr>
            </w:pPr>
            <w:r>
              <w:rPr>
                <w:rFonts w:hint="eastAsia"/>
                <w:color w:val="000000" w:themeColor="text1"/>
                <w:sz w:val="18"/>
                <w:szCs w:val="18"/>
              </w:rPr>
              <w:t>全部达标</w:t>
            </w:r>
          </w:p>
        </w:tc>
      </w:tr>
      <w:tr w:rsidR="005202EC" w14:paraId="2C4FC385" w14:textId="77777777" w:rsidTr="005202EC">
        <w:trPr>
          <w:cantSplit/>
          <w:trHeight w:val="397"/>
          <w:jc w:val="center"/>
        </w:trPr>
        <w:tc>
          <w:tcPr>
            <w:tcW w:w="710" w:type="pct"/>
            <w:vMerge w:val="restart"/>
            <w:vAlign w:val="center"/>
          </w:tcPr>
          <w:p w14:paraId="3598F71F" w14:textId="77777777" w:rsidR="00406682" w:rsidRDefault="00406682" w:rsidP="00756D10">
            <w:pPr>
              <w:pStyle w:val="ad"/>
              <w:ind w:firstLineChars="0" w:firstLine="0"/>
              <w:jc w:val="center"/>
              <w:rPr>
                <w:sz w:val="18"/>
                <w:szCs w:val="18"/>
              </w:rPr>
            </w:pPr>
            <w:bookmarkStart w:id="3" w:name="_Hlk107842202"/>
            <w:r>
              <w:rPr>
                <w:sz w:val="18"/>
                <w:szCs w:val="18"/>
              </w:rPr>
              <w:t>核心指标</w:t>
            </w:r>
          </w:p>
        </w:tc>
        <w:tc>
          <w:tcPr>
            <w:tcW w:w="1072" w:type="pct"/>
            <w:vAlign w:val="center"/>
          </w:tcPr>
          <w:p w14:paraId="484D1D67" w14:textId="77777777" w:rsidR="00406682" w:rsidRDefault="00406682" w:rsidP="00756D10">
            <w:pPr>
              <w:pStyle w:val="ad"/>
              <w:ind w:firstLineChars="0" w:firstLine="0"/>
              <w:jc w:val="center"/>
              <w:rPr>
                <w:sz w:val="18"/>
                <w:szCs w:val="18"/>
              </w:rPr>
            </w:pPr>
            <w:r>
              <w:rPr>
                <w:sz w:val="18"/>
                <w:szCs w:val="18"/>
              </w:rPr>
              <w:t>系统可用性</w:t>
            </w:r>
          </w:p>
        </w:tc>
        <w:tc>
          <w:tcPr>
            <w:tcW w:w="1010" w:type="pct"/>
            <w:tcBorders>
              <w:tl2br w:val="nil"/>
            </w:tcBorders>
            <w:vAlign w:val="center"/>
          </w:tcPr>
          <w:p w14:paraId="516DDAA6" w14:textId="77777777" w:rsidR="00406682" w:rsidRDefault="00406682" w:rsidP="00756D10">
            <w:pPr>
              <w:pStyle w:val="ad"/>
              <w:ind w:firstLineChars="0" w:firstLine="0"/>
              <w:jc w:val="center"/>
              <w:rPr>
                <w:sz w:val="18"/>
                <w:szCs w:val="18"/>
              </w:rPr>
            </w:pPr>
            <w:r>
              <w:rPr>
                <w:sz w:val="18"/>
                <w:szCs w:val="18"/>
              </w:rPr>
              <w:t>T/CFLP 0024-2019</w:t>
            </w:r>
          </w:p>
        </w:tc>
        <w:tc>
          <w:tcPr>
            <w:tcW w:w="710" w:type="pct"/>
            <w:tcBorders>
              <w:tl2br w:val="nil"/>
            </w:tcBorders>
            <w:vAlign w:val="center"/>
          </w:tcPr>
          <w:p w14:paraId="7E69F129" w14:textId="2C6B6FEA" w:rsidR="00406682" w:rsidRDefault="00406682" w:rsidP="00756D10">
            <w:pPr>
              <w:pStyle w:val="ad"/>
              <w:ind w:firstLineChars="0" w:firstLine="0"/>
              <w:jc w:val="center"/>
              <w:rPr>
                <w:rFonts w:hint="eastAsia"/>
                <w:sz w:val="18"/>
                <w:szCs w:val="18"/>
              </w:rPr>
            </w:pPr>
            <w:r>
              <w:rPr>
                <w:rFonts w:hint="eastAsia"/>
                <w:sz w:val="18"/>
                <w:szCs w:val="18"/>
              </w:rPr>
              <w:t>2</w:t>
            </w:r>
            <w:r>
              <w:rPr>
                <w:sz w:val="18"/>
                <w:szCs w:val="18"/>
              </w:rPr>
              <w:t>5</w:t>
            </w:r>
            <w:r w:rsidR="007628E1">
              <w:rPr>
                <w:rFonts w:hint="eastAsia"/>
                <w:sz w:val="18"/>
                <w:szCs w:val="18"/>
              </w:rPr>
              <w:t>家</w:t>
            </w:r>
          </w:p>
        </w:tc>
        <w:tc>
          <w:tcPr>
            <w:tcW w:w="711" w:type="pct"/>
            <w:tcBorders>
              <w:tl2br w:val="nil"/>
            </w:tcBorders>
            <w:vAlign w:val="center"/>
          </w:tcPr>
          <w:p w14:paraId="4155B073" w14:textId="5BC7ECAA" w:rsidR="00406682" w:rsidRDefault="003E5414" w:rsidP="00756D10">
            <w:pPr>
              <w:pStyle w:val="ad"/>
              <w:ind w:firstLineChars="0" w:firstLine="0"/>
              <w:jc w:val="center"/>
              <w:rPr>
                <w:sz w:val="18"/>
                <w:szCs w:val="18"/>
              </w:rPr>
            </w:pPr>
            <w:r>
              <w:rPr>
                <w:rFonts w:hint="eastAsia"/>
                <w:sz w:val="18"/>
                <w:szCs w:val="18"/>
              </w:rPr>
              <w:t>1</w:t>
            </w:r>
            <w:r>
              <w:rPr>
                <w:sz w:val="18"/>
                <w:szCs w:val="18"/>
              </w:rPr>
              <w:t>9</w:t>
            </w:r>
            <w:r w:rsidR="007628E1">
              <w:rPr>
                <w:rFonts w:hint="eastAsia"/>
                <w:sz w:val="18"/>
                <w:szCs w:val="18"/>
              </w:rPr>
              <w:t>家</w:t>
            </w:r>
          </w:p>
        </w:tc>
        <w:tc>
          <w:tcPr>
            <w:tcW w:w="787" w:type="pct"/>
            <w:tcBorders>
              <w:bottom w:val="single" w:sz="4" w:space="0" w:color="auto"/>
              <w:tl2br w:val="nil"/>
            </w:tcBorders>
            <w:vAlign w:val="center"/>
          </w:tcPr>
          <w:p w14:paraId="0F5EFDAD" w14:textId="72E8CA6D" w:rsidR="00406682" w:rsidRDefault="003E5414" w:rsidP="00756D10">
            <w:pPr>
              <w:pStyle w:val="ad"/>
              <w:ind w:firstLineChars="0" w:firstLine="0"/>
              <w:jc w:val="center"/>
              <w:rPr>
                <w:sz w:val="18"/>
                <w:szCs w:val="18"/>
              </w:rPr>
            </w:pPr>
            <w:r>
              <w:rPr>
                <w:rFonts w:hint="eastAsia"/>
                <w:sz w:val="18"/>
                <w:szCs w:val="18"/>
              </w:rPr>
              <w:t>9</w:t>
            </w:r>
            <w:r w:rsidR="007628E1">
              <w:rPr>
                <w:rFonts w:hint="eastAsia"/>
                <w:sz w:val="18"/>
                <w:szCs w:val="18"/>
              </w:rPr>
              <w:t>家</w:t>
            </w:r>
          </w:p>
        </w:tc>
      </w:tr>
      <w:tr w:rsidR="005202EC" w14:paraId="698197DC" w14:textId="77777777" w:rsidTr="005202EC">
        <w:trPr>
          <w:trHeight w:val="397"/>
          <w:jc w:val="center"/>
        </w:trPr>
        <w:tc>
          <w:tcPr>
            <w:tcW w:w="710" w:type="pct"/>
            <w:vMerge/>
            <w:vAlign w:val="center"/>
          </w:tcPr>
          <w:p w14:paraId="0B0C9232" w14:textId="77777777" w:rsidR="00406682" w:rsidRDefault="00406682" w:rsidP="00756D10">
            <w:pPr>
              <w:pStyle w:val="ad"/>
              <w:ind w:firstLineChars="0" w:firstLine="0"/>
              <w:jc w:val="center"/>
              <w:rPr>
                <w:sz w:val="18"/>
                <w:szCs w:val="18"/>
              </w:rPr>
            </w:pPr>
          </w:p>
        </w:tc>
        <w:tc>
          <w:tcPr>
            <w:tcW w:w="1072" w:type="pct"/>
            <w:vAlign w:val="center"/>
          </w:tcPr>
          <w:p w14:paraId="7C514993" w14:textId="77777777" w:rsidR="00406682" w:rsidRDefault="00406682" w:rsidP="00756D10">
            <w:pPr>
              <w:pStyle w:val="ad"/>
              <w:ind w:firstLineChars="0" w:firstLine="0"/>
              <w:jc w:val="center"/>
              <w:rPr>
                <w:sz w:val="18"/>
                <w:szCs w:val="18"/>
              </w:rPr>
            </w:pPr>
            <w:r>
              <w:rPr>
                <w:sz w:val="18"/>
                <w:szCs w:val="18"/>
              </w:rPr>
              <w:t>单据接入正常率</w:t>
            </w:r>
          </w:p>
        </w:tc>
        <w:tc>
          <w:tcPr>
            <w:tcW w:w="1010" w:type="pct"/>
            <w:tcBorders>
              <w:tl2br w:val="nil"/>
            </w:tcBorders>
            <w:vAlign w:val="center"/>
          </w:tcPr>
          <w:p w14:paraId="55807C32" w14:textId="77777777" w:rsidR="00406682" w:rsidRDefault="00406682" w:rsidP="00756D10">
            <w:pPr>
              <w:pStyle w:val="ad"/>
              <w:ind w:firstLineChars="0" w:firstLine="0"/>
              <w:jc w:val="center"/>
              <w:rPr>
                <w:sz w:val="18"/>
                <w:szCs w:val="18"/>
              </w:rPr>
            </w:pPr>
            <w:r>
              <w:rPr>
                <w:sz w:val="18"/>
                <w:szCs w:val="18"/>
              </w:rPr>
              <w:t>T/CFLP 0024-2019</w:t>
            </w:r>
          </w:p>
        </w:tc>
        <w:tc>
          <w:tcPr>
            <w:tcW w:w="710" w:type="pct"/>
            <w:tcBorders>
              <w:tl2br w:val="nil"/>
            </w:tcBorders>
            <w:vAlign w:val="center"/>
          </w:tcPr>
          <w:p w14:paraId="3D29644E" w14:textId="18513A05" w:rsidR="00406682" w:rsidRDefault="003E5414" w:rsidP="00756D10">
            <w:pPr>
              <w:pStyle w:val="ad"/>
              <w:ind w:firstLineChars="0" w:firstLine="0"/>
              <w:jc w:val="center"/>
              <w:rPr>
                <w:sz w:val="18"/>
                <w:szCs w:val="18"/>
              </w:rPr>
            </w:pPr>
            <w:r>
              <w:rPr>
                <w:rFonts w:hint="eastAsia"/>
                <w:sz w:val="18"/>
                <w:szCs w:val="18"/>
              </w:rPr>
              <w:t>4</w:t>
            </w:r>
            <w:r>
              <w:rPr>
                <w:sz w:val="18"/>
                <w:szCs w:val="18"/>
              </w:rPr>
              <w:t>0</w:t>
            </w:r>
            <w:r w:rsidR="007628E1">
              <w:rPr>
                <w:rFonts w:hint="eastAsia"/>
                <w:sz w:val="18"/>
                <w:szCs w:val="18"/>
              </w:rPr>
              <w:t>家</w:t>
            </w:r>
          </w:p>
        </w:tc>
        <w:tc>
          <w:tcPr>
            <w:tcW w:w="711" w:type="pct"/>
            <w:tcBorders>
              <w:tl2br w:val="nil"/>
            </w:tcBorders>
            <w:vAlign w:val="center"/>
          </w:tcPr>
          <w:p w14:paraId="77F9CB84" w14:textId="1FCF0E2D" w:rsidR="00406682" w:rsidRDefault="003E5414" w:rsidP="00756D10">
            <w:pPr>
              <w:pStyle w:val="ad"/>
              <w:ind w:firstLineChars="0" w:firstLine="0"/>
              <w:jc w:val="center"/>
              <w:rPr>
                <w:sz w:val="18"/>
                <w:szCs w:val="18"/>
              </w:rPr>
            </w:pPr>
            <w:r>
              <w:rPr>
                <w:rFonts w:hint="eastAsia"/>
                <w:sz w:val="18"/>
                <w:szCs w:val="18"/>
              </w:rPr>
              <w:t>1</w:t>
            </w:r>
            <w:r>
              <w:rPr>
                <w:sz w:val="18"/>
                <w:szCs w:val="18"/>
              </w:rPr>
              <w:t>1</w:t>
            </w:r>
            <w:r w:rsidR="007628E1">
              <w:rPr>
                <w:rFonts w:hint="eastAsia"/>
                <w:sz w:val="18"/>
                <w:szCs w:val="18"/>
              </w:rPr>
              <w:t>家</w:t>
            </w:r>
          </w:p>
        </w:tc>
        <w:tc>
          <w:tcPr>
            <w:tcW w:w="787" w:type="pct"/>
            <w:tcBorders>
              <w:bottom w:val="single" w:sz="4" w:space="0" w:color="auto"/>
              <w:tl2br w:val="nil"/>
            </w:tcBorders>
            <w:vAlign w:val="center"/>
          </w:tcPr>
          <w:p w14:paraId="45017639" w14:textId="67AAB23F" w:rsidR="00406682" w:rsidRDefault="003E5414" w:rsidP="00756D10">
            <w:pPr>
              <w:pStyle w:val="ad"/>
              <w:ind w:firstLineChars="0" w:firstLine="0"/>
              <w:jc w:val="center"/>
              <w:rPr>
                <w:sz w:val="18"/>
                <w:szCs w:val="18"/>
              </w:rPr>
            </w:pPr>
            <w:r>
              <w:rPr>
                <w:rFonts w:hint="eastAsia"/>
                <w:sz w:val="18"/>
                <w:szCs w:val="18"/>
              </w:rPr>
              <w:t>2</w:t>
            </w:r>
            <w:r w:rsidR="007628E1">
              <w:rPr>
                <w:rFonts w:hint="eastAsia"/>
                <w:sz w:val="18"/>
                <w:szCs w:val="18"/>
              </w:rPr>
              <w:t>家</w:t>
            </w:r>
          </w:p>
        </w:tc>
      </w:tr>
      <w:tr w:rsidR="005202EC" w14:paraId="6C8C0BF8" w14:textId="77777777" w:rsidTr="005202EC">
        <w:trPr>
          <w:trHeight w:val="397"/>
          <w:jc w:val="center"/>
        </w:trPr>
        <w:tc>
          <w:tcPr>
            <w:tcW w:w="710" w:type="pct"/>
            <w:vMerge/>
            <w:vAlign w:val="center"/>
          </w:tcPr>
          <w:p w14:paraId="2BABBB73" w14:textId="77777777" w:rsidR="00406682" w:rsidRDefault="00406682" w:rsidP="00756D10">
            <w:pPr>
              <w:pStyle w:val="ad"/>
              <w:ind w:firstLineChars="0" w:firstLine="0"/>
              <w:jc w:val="center"/>
              <w:rPr>
                <w:sz w:val="18"/>
                <w:szCs w:val="18"/>
              </w:rPr>
            </w:pPr>
          </w:p>
        </w:tc>
        <w:tc>
          <w:tcPr>
            <w:tcW w:w="1072" w:type="pct"/>
            <w:vAlign w:val="center"/>
          </w:tcPr>
          <w:p w14:paraId="7642ED29" w14:textId="77777777" w:rsidR="00406682" w:rsidRDefault="00406682" w:rsidP="00756D10">
            <w:pPr>
              <w:pStyle w:val="ad"/>
              <w:ind w:firstLineChars="0" w:firstLine="0"/>
              <w:jc w:val="center"/>
              <w:rPr>
                <w:sz w:val="18"/>
                <w:szCs w:val="18"/>
              </w:rPr>
            </w:pPr>
            <w:r>
              <w:rPr>
                <w:sz w:val="18"/>
                <w:szCs w:val="18"/>
              </w:rPr>
              <w:t>车辆定位正常率</w:t>
            </w:r>
          </w:p>
        </w:tc>
        <w:tc>
          <w:tcPr>
            <w:tcW w:w="1010" w:type="pct"/>
            <w:tcBorders>
              <w:tl2br w:val="nil"/>
            </w:tcBorders>
            <w:vAlign w:val="center"/>
          </w:tcPr>
          <w:p w14:paraId="00913B8E" w14:textId="77777777" w:rsidR="00406682" w:rsidRDefault="00406682" w:rsidP="00756D10">
            <w:pPr>
              <w:pStyle w:val="ad"/>
              <w:ind w:firstLineChars="0" w:firstLine="0"/>
              <w:jc w:val="center"/>
              <w:rPr>
                <w:sz w:val="18"/>
                <w:szCs w:val="18"/>
              </w:rPr>
            </w:pPr>
            <w:r>
              <w:rPr>
                <w:sz w:val="18"/>
                <w:szCs w:val="18"/>
              </w:rPr>
              <w:t>T/CFLP 0024-2019</w:t>
            </w:r>
          </w:p>
        </w:tc>
        <w:tc>
          <w:tcPr>
            <w:tcW w:w="710" w:type="pct"/>
            <w:tcBorders>
              <w:tl2br w:val="nil"/>
            </w:tcBorders>
            <w:vAlign w:val="center"/>
          </w:tcPr>
          <w:p w14:paraId="5EA65B39" w14:textId="7F2B85AA" w:rsidR="00406682" w:rsidRDefault="003E5414" w:rsidP="00756D10">
            <w:pPr>
              <w:pStyle w:val="ad"/>
              <w:ind w:firstLineChars="0" w:firstLine="0"/>
              <w:jc w:val="center"/>
              <w:rPr>
                <w:sz w:val="18"/>
                <w:szCs w:val="18"/>
              </w:rPr>
            </w:pPr>
            <w:r>
              <w:rPr>
                <w:rFonts w:hint="eastAsia"/>
                <w:sz w:val="18"/>
                <w:szCs w:val="18"/>
              </w:rPr>
              <w:t>2</w:t>
            </w:r>
            <w:r>
              <w:rPr>
                <w:sz w:val="18"/>
                <w:szCs w:val="18"/>
              </w:rPr>
              <w:t>0</w:t>
            </w:r>
            <w:r w:rsidR="007628E1">
              <w:rPr>
                <w:rFonts w:hint="eastAsia"/>
                <w:sz w:val="18"/>
                <w:szCs w:val="18"/>
              </w:rPr>
              <w:t>家</w:t>
            </w:r>
          </w:p>
        </w:tc>
        <w:tc>
          <w:tcPr>
            <w:tcW w:w="711" w:type="pct"/>
            <w:tcBorders>
              <w:tl2br w:val="nil"/>
            </w:tcBorders>
            <w:vAlign w:val="center"/>
          </w:tcPr>
          <w:p w14:paraId="2F069318" w14:textId="655F94B6" w:rsidR="00406682" w:rsidRDefault="003E5414" w:rsidP="00756D10">
            <w:pPr>
              <w:pStyle w:val="ad"/>
              <w:ind w:firstLineChars="0" w:firstLine="0"/>
              <w:jc w:val="center"/>
              <w:rPr>
                <w:sz w:val="18"/>
                <w:szCs w:val="18"/>
              </w:rPr>
            </w:pPr>
            <w:r>
              <w:rPr>
                <w:rFonts w:hint="eastAsia"/>
                <w:sz w:val="18"/>
                <w:szCs w:val="18"/>
              </w:rPr>
              <w:t>2</w:t>
            </w:r>
            <w:r>
              <w:rPr>
                <w:sz w:val="18"/>
                <w:szCs w:val="18"/>
              </w:rPr>
              <w:t>8</w:t>
            </w:r>
            <w:r w:rsidR="007628E1">
              <w:rPr>
                <w:rFonts w:hint="eastAsia"/>
                <w:sz w:val="18"/>
                <w:szCs w:val="18"/>
              </w:rPr>
              <w:t>家</w:t>
            </w:r>
          </w:p>
        </w:tc>
        <w:tc>
          <w:tcPr>
            <w:tcW w:w="787" w:type="pct"/>
            <w:tcBorders>
              <w:bottom w:val="single" w:sz="4" w:space="0" w:color="auto"/>
              <w:tl2br w:val="nil"/>
            </w:tcBorders>
            <w:vAlign w:val="center"/>
          </w:tcPr>
          <w:p w14:paraId="2A45C88D" w14:textId="1A85153F" w:rsidR="00406682" w:rsidRDefault="003E5414" w:rsidP="00756D10">
            <w:pPr>
              <w:pStyle w:val="ad"/>
              <w:ind w:firstLineChars="0" w:firstLine="0"/>
              <w:jc w:val="center"/>
              <w:rPr>
                <w:sz w:val="18"/>
                <w:szCs w:val="18"/>
              </w:rPr>
            </w:pPr>
            <w:r>
              <w:rPr>
                <w:rFonts w:hint="eastAsia"/>
                <w:sz w:val="18"/>
                <w:szCs w:val="18"/>
              </w:rPr>
              <w:t>5</w:t>
            </w:r>
            <w:r w:rsidR="007628E1">
              <w:rPr>
                <w:rFonts w:hint="eastAsia"/>
                <w:sz w:val="18"/>
                <w:szCs w:val="18"/>
              </w:rPr>
              <w:t>家</w:t>
            </w:r>
          </w:p>
        </w:tc>
      </w:tr>
      <w:tr w:rsidR="005202EC" w14:paraId="1F412E41" w14:textId="77777777" w:rsidTr="005202EC">
        <w:trPr>
          <w:trHeight w:val="397"/>
          <w:jc w:val="center"/>
        </w:trPr>
        <w:tc>
          <w:tcPr>
            <w:tcW w:w="710" w:type="pct"/>
            <w:vMerge/>
            <w:vAlign w:val="center"/>
          </w:tcPr>
          <w:p w14:paraId="53B4155D" w14:textId="77777777" w:rsidR="00406682" w:rsidRDefault="00406682" w:rsidP="00756D10">
            <w:pPr>
              <w:pStyle w:val="ad"/>
              <w:ind w:firstLineChars="0" w:firstLine="0"/>
              <w:jc w:val="center"/>
              <w:rPr>
                <w:sz w:val="18"/>
                <w:szCs w:val="18"/>
              </w:rPr>
            </w:pPr>
          </w:p>
        </w:tc>
        <w:tc>
          <w:tcPr>
            <w:tcW w:w="1072" w:type="pct"/>
            <w:vAlign w:val="center"/>
          </w:tcPr>
          <w:p w14:paraId="3EA47CC2" w14:textId="77777777" w:rsidR="00406682" w:rsidRDefault="00406682" w:rsidP="00756D10">
            <w:pPr>
              <w:pStyle w:val="ad"/>
              <w:ind w:firstLineChars="0" w:firstLine="0"/>
              <w:jc w:val="center"/>
              <w:rPr>
                <w:sz w:val="18"/>
                <w:szCs w:val="18"/>
              </w:rPr>
            </w:pPr>
            <w:r>
              <w:rPr>
                <w:sz w:val="18"/>
                <w:szCs w:val="18"/>
              </w:rPr>
              <w:t>运单</w:t>
            </w:r>
            <w:proofErr w:type="gramStart"/>
            <w:r>
              <w:rPr>
                <w:sz w:val="18"/>
                <w:szCs w:val="18"/>
              </w:rPr>
              <w:t>实时率</w:t>
            </w:r>
            <w:proofErr w:type="gramEnd"/>
          </w:p>
        </w:tc>
        <w:tc>
          <w:tcPr>
            <w:tcW w:w="1010" w:type="pct"/>
            <w:tcBorders>
              <w:tl2br w:val="nil"/>
            </w:tcBorders>
            <w:vAlign w:val="center"/>
          </w:tcPr>
          <w:p w14:paraId="4752EE80" w14:textId="77777777" w:rsidR="00406682" w:rsidRDefault="00406682" w:rsidP="00756D10">
            <w:pPr>
              <w:pStyle w:val="ad"/>
              <w:ind w:firstLineChars="0" w:firstLine="0"/>
              <w:jc w:val="center"/>
              <w:rPr>
                <w:sz w:val="18"/>
                <w:szCs w:val="18"/>
              </w:rPr>
            </w:pPr>
            <w:r>
              <w:rPr>
                <w:sz w:val="18"/>
                <w:szCs w:val="18"/>
              </w:rPr>
              <w:t>——</w:t>
            </w:r>
          </w:p>
        </w:tc>
        <w:tc>
          <w:tcPr>
            <w:tcW w:w="710" w:type="pct"/>
            <w:tcBorders>
              <w:tl2br w:val="nil"/>
            </w:tcBorders>
            <w:vAlign w:val="center"/>
          </w:tcPr>
          <w:p w14:paraId="53947E0A" w14:textId="43B3BF45" w:rsidR="00406682" w:rsidRDefault="007628E1" w:rsidP="00756D10">
            <w:pPr>
              <w:pStyle w:val="ad"/>
              <w:ind w:firstLineChars="0" w:firstLine="0"/>
              <w:jc w:val="center"/>
              <w:rPr>
                <w:sz w:val="18"/>
                <w:szCs w:val="18"/>
              </w:rPr>
            </w:pPr>
            <w:r>
              <w:rPr>
                <w:rFonts w:hint="eastAsia"/>
                <w:sz w:val="18"/>
                <w:szCs w:val="18"/>
              </w:rPr>
              <w:t>3</w:t>
            </w:r>
            <w:r>
              <w:rPr>
                <w:sz w:val="18"/>
                <w:szCs w:val="18"/>
              </w:rPr>
              <w:t>3</w:t>
            </w:r>
            <w:r>
              <w:rPr>
                <w:rFonts w:hint="eastAsia"/>
                <w:sz w:val="18"/>
                <w:szCs w:val="18"/>
              </w:rPr>
              <w:t>家</w:t>
            </w:r>
          </w:p>
        </w:tc>
        <w:tc>
          <w:tcPr>
            <w:tcW w:w="711" w:type="pct"/>
            <w:tcBorders>
              <w:tl2br w:val="nil"/>
            </w:tcBorders>
            <w:vAlign w:val="center"/>
          </w:tcPr>
          <w:p w14:paraId="02B421CC" w14:textId="1ED8E515" w:rsidR="00406682" w:rsidRDefault="007628E1" w:rsidP="00756D10">
            <w:pPr>
              <w:pStyle w:val="ad"/>
              <w:ind w:firstLineChars="0" w:firstLine="0"/>
              <w:jc w:val="center"/>
              <w:rPr>
                <w:sz w:val="18"/>
                <w:szCs w:val="18"/>
              </w:rPr>
            </w:pPr>
            <w:r>
              <w:rPr>
                <w:rFonts w:hint="eastAsia"/>
                <w:sz w:val="18"/>
                <w:szCs w:val="18"/>
              </w:rPr>
              <w:t>1</w:t>
            </w:r>
            <w:r>
              <w:rPr>
                <w:sz w:val="18"/>
                <w:szCs w:val="18"/>
              </w:rPr>
              <w:t>2</w:t>
            </w:r>
            <w:r>
              <w:rPr>
                <w:rFonts w:hint="eastAsia"/>
                <w:sz w:val="18"/>
                <w:szCs w:val="18"/>
              </w:rPr>
              <w:t>家</w:t>
            </w:r>
          </w:p>
        </w:tc>
        <w:tc>
          <w:tcPr>
            <w:tcW w:w="787" w:type="pct"/>
            <w:tcBorders>
              <w:bottom w:val="single" w:sz="4" w:space="0" w:color="auto"/>
              <w:tl2br w:val="nil"/>
            </w:tcBorders>
            <w:vAlign w:val="center"/>
          </w:tcPr>
          <w:p w14:paraId="5381529E" w14:textId="7E8CDD1C" w:rsidR="00406682" w:rsidRDefault="007628E1" w:rsidP="00756D10">
            <w:pPr>
              <w:pStyle w:val="ad"/>
              <w:ind w:firstLineChars="0" w:firstLine="0"/>
              <w:jc w:val="center"/>
              <w:rPr>
                <w:sz w:val="18"/>
                <w:szCs w:val="18"/>
              </w:rPr>
            </w:pPr>
            <w:r>
              <w:rPr>
                <w:rFonts w:hint="eastAsia"/>
                <w:sz w:val="18"/>
                <w:szCs w:val="18"/>
              </w:rPr>
              <w:t>7</w:t>
            </w:r>
            <w:r>
              <w:rPr>
                <w:rFonts w:hint="eastAsia"/>
                <w:sz w:val="18"/>
                <w:szCs w:val="18"/>
              </w:rPr>
              <w:t>家</w:t>
            </w:r>
          </w:p>
        </w:tc>
      </w:tr>
      <w:tr w:rsidR="005202EC" w14:paraId="14DE57C2" w14:textId="77777777" w:rsidTr="005202EC">
        <w:trPr>
          <w:trHeight w:val="397"/>
          <w:jc w:val="center"/>
        </w:trPr>
        <w:tc>
          <w:tcPr>
            <w:tcW w:w="710" w:type="pct"/>
            <w:vMerge/>
            <w:vAlign w:val="center"/>
          </w:tcPr>
          <w:p w14:paraId="22983C39" w14:textId="77777777" w:rsidR="003E5414" w:rsidRDefault="003E5414" w:rsidP="003E5414">
            <w:pPr>
              <w:pStyle w:val="ad"/>
              <w:ind w:firstLineChars="0" w:firstLine="0"/>
              <w:jc w:val="center"/>
              <w:rPr>
                <w:sz w:val="18"/>
                <w:szCs w:val="18"/>
              </w:rPr>
            </w:pPr>
          </w:p>
        </w:tc>
        <w:tc>
          <w:tcPr>
            <w:tcW w:w="1072" w:type="pct"/>
            <w:vAlign w:val="center"/>
          </w:tcPr>
          <w:p w14:paraId="454B0A8F" w14:textId="77777777" w:rsidR="003E5414" w:rsidRDefault="003E5414" w:rsidP="003E5414">
            <w:pPr>
              <w:pStyle w:val="ad"/>
              <w:ind w:firstLineChars="0" w:firstLine="0"/>
              <w:jc w:val="center"/>
              <w:rPr>
                <w:sz w:val="18"/>
                <w:szCs w:val="18"/>
              </w:rPr>
            </w:pPr>
            <w:r>
              <w:rPr>
                <w:sz w:val="18"/>
                <w:szCs w:val="18"/>
              </w:rPr>
              <w:t>运力需求匹配率</w:t>
            </w:r>
          </w:p>
        </w:tc>
        <w:tc>
          <w:tcPr>
            <w:tcW w:w="1010" w:type="pct"/>
            <w:tcBorders>
              <w:tl2br w:val="nil"/>
            </w:tcBorders>
            <w:vAlign w:val="center"/>
          </w:tcPr>
          <w:p w14:paraId="6AE0DE19" w14:textId="77777777" w:rsidR="003E5414" w:rsidRDefault="003E5414" w:rsidP="003E5414">
            <w:pPr>
              <w:pStyle w:val="ad"/>
              <w:ind w:firstLineChars="0" w:firstLine="0"/>
              <w:jc w:val="center"/>
              <w:rPr>
                <w:sz w:val="18"/>
                <w:szCs w:val="18"/>
              </w:rPr>
            </w:pPr>
            <w:r>
              <w:rPr>
                <w:sz w:val="18"/>
                <w:szCs w:val="18"/>
              </w:rPr>
              <w:t>T/CFLP 0024-2019</w:t>
            </w:r>
          </w:p>
        </w:tc>
        <w:tc>
          <w:tcPr>
            <w:tcW w:w="710" w:type="pct"/>
            <w:tcBorders>
              <w:tl2br w:val="nil"/>
            </w:tcBorders>
            <w:vAlign w:val="center"/>
          </w:tcPr>
          <w:p w14:paraId="4FB5503B" w14:textId="61BDA549" w:rsidR="003E5414" w:rsidRDefault="003E5414" w:rsidP="003E5414">
            <w:pPr>
              <w:pStyle w:val="ad"/>
              <w:ind w:firstLineChars="0" w:firstLine="0"/>
              <w:jc w:val="center"/>
              <w:rPr>
                <w:sz w:val="18"/>
                <w:szCs w:val="18"/>
              </w:rPr>
            </w:pPr>
            <w:r>
              <w:rPr>
                <w:rFonts w:hint="eastAsia"/>
                <w:sz w:val="18"/>
                <w:szCs w:val="18"/>
              </w:rPr>
              <w:t>3</w:t>
            </w:r>
            <w:r>
              <w:rPr>
                <w:sz w:val="18"/>
                <w:szCs w:val="18"/>
              </w:rPr>
              <w:t>9</w:t>
            </w:r>
            <w:r w:rsidR="007628E1">
              <w:rPr>
                <w:rFonts w:hint="eastAsia"/>
                <w:sz w:val="18"/>
                <w:szCs w:val="18"/>
              </w:rPr>
              <w:t>家</w:t>
            </w:r>
          </w:p>
        </w:tc>
        <w:tc>
          <w:tcPr>
            <w:tcW w:w="711" w:type="pct"/>
            <w:tcBorders>
              <w:tl2br w:val="nil"/>
            </w:tcBorders>
            <w:vAlign w:val="center"/>
          </w:tcPr>
          <w:p w14:paraId="79D3B7AE" w14:textId="01D91DBD" w:rsidR="003E5414" w:rsidRDefault="003E5414" w:rsidP="003E5414">
            <w:pPr>
              <w:pStyle w:val="ad"/>
              <w:ind w:firstLineChars="0" w:firstLine="0"/>
              <w:jc w:val="center"/>
              <w:rPr>
                <w:sz w:val="18"/>
                <w:szCs w:val="18"/>
              </w:rPr>
            </w:pPr>
            <w:r>
              <w:rPr>
                <w:rFonts w:hint="eastAsia"/>
                <w:sz w:val="18"/>
                <w:szCs w:val="18"/>
              </w:rPr>
              <w:t>7</w:t>
            </w:r>
            <w:r w:rsidR="007628E1">
              <w:rPr>
                <w:rFonts w:hint="eastAsia"/>
                <w:sz w:val="18"/>
                <w:szCs w:val="18"/>
              </w:rPr>
              <w:t>家</w:t>
            </w:r>
          </w:p>
        </w:tc>
        <w:tc>
          <w:tcPr>
            <w:tcW w:w="787" w:type="pct"/>
            <w:tcBorders>
              <w:bottom w:val="single" w:sz="4" w:space="0" w:color="auto"/>
              <w:tl2br w:val="nil"/>
            </w:tcBorders>
            <w:vAlign w:val="center"/>
          </w:tcPr>
          <w:p w14:paraId="4A3A7CA8" w14:textId="7D0B8975" w:rsidR="003E5414" w:rsidRDefault="003E5414" w:rsidP="003E5414">
            <w:pPr>
              <w:pStyle w:val="ad"/>
              <w:ind w:firstLineChars="0" w:firstLine="0"/>
              <w:jc w:val="center"/>
              <w:rPr>
                <w:sz w:val="18"/>
                <w:szCs w:val="18"/>
              </w:rPr>
            </w:pPr>
            <w:r>
              <w:rPr>
                <w:rFonts w:hint="eastAsia"/>
                <w:sz w:val="18"/>
                <w:szCs w:val="18"/>
              </w:rPr>
              <w:t>7</w:t>
            </w:r>
            <w:r w:rsidR="007628E1">
              <w:rPr>
                <w:rFonts w:hint="eastAsia"/>
                <w:sz w:val="18"/>
                <w:szCs w:val="18"/>
              </w:rPr>
              <w:t>家</w:t>
            </w:r>
          </w:p>
        </w:tc>
      </w:tr>
      <w:tr w:rsidR="005202EC" w14:paraId="0097D07F" w14:textId="77777777" w:rsidTr="005202EC">
        <w:trPr>
          <w:trHeight w:val="567"/>
          <w:jc w:val="center"/>
        </w:trPr>
        <w:tc>
          <w:tcPr>
            <w:tcW w:w="710" w:type="pct"/>
            <w:vMerge/>
            <w:vAlign w:val="center"/>
          </w:tcPr>
          <w:p w14:paraId="30D96766" w14:textId="77777777" w:rsidR="003E5414" w:rsidRDefault="003E5414" w:rsidP="003E5414">
            <w:pPr>
              <w:pStyle w:val="ad"/>
              <w:ind w:firstLineChars="0" w:firstLine="0"/>
              <w:jc w:val="center"/>
              <w:rPr>
                <w:sz w:val="18"/>
                <w:szCs w:val="18"/>
              </w:rPr>
            </w:pPr>
          </w:p>
        </w:tc>
        <w:tc>
          <w:tcPr>
            <w:tcW w:w="1072" w:type="pct"/>
            <w:vAlign w:val="center"/>
          </w:tcPr>
          <w:p w14:paraId="1F607731" w14:textId="77777777" w:rsidR="003E5414" w:rsidRDefault="003E5414" w:rsidP="003E5414">
            <w:pPr>
              <w:pStyle w:val="ad"/>
              <w:ind w:firstLineChars="0" w:firstLine="0"/>
              <w:jc w:val="center"/>
              <w:rPr>
                <w:sz w:val="18"/>
                <w:szCs w:val="18"/>
              </w:rPr>
            </w:pPr>
            <w:r>
              <w:rPr>
                <w:sz w:val="18"/>
                <w:szCs w:val="18"/>
              </w:rPr>
              <w:t>运单与资金流水单匹配率</w:t>
            </w:r>
          </w:p>
        </w:tc>
        <w:tc>
          <w:tcPr>
            <w:tcW w:w="1010" w:type="pct"/>
            <w:tcBorders>
              <w:tl2br w:val="nil"/>
            </w:tcBorders>
            <w:vAlign w:val="center"/>
          </w:tcPr>
          <w:p w14:paraId="52C9630C" w14:textId="77777777" w:rsidR="003E5414" w:rsidRDefault="003E5414" w:rsidP="003E5414">
            <w:pPr>
              <w:pStyle w:val="ad"/>
              <w:ind w:firstLineChars="0" w:firstLine="0"/>
              <w:jc w:val="center"/>
              <w:rPr>
                <w:sz w:val="18"/>
                <w:szCs w:val="18"/>
              </w:rPr>
            </w:pPr>
            <w:r>
              <w:rPr>
                <w:sz w:val="18"/>
                <w:szCs w:val="18"/>
              </w:rPr>
              <w:t>T/CFLP 0024-2019</w:t>
            </w:r>
          </w:p>
          <w:p w14:paraId="12E9B1CF" w14:textId="77777777" w:rsidR="003E5414" w:rsidRDefault="003E5414" w:rsidP="003E5414">
            <w:pPr>
              <w:pStyle w:val="ad"/>
              <w:ind w:firstLineChars="0" w:firstLine="0"/>
              <w:jc w:val="center"/>
              <w:rPr>
                <w:sz w:val="18"/>
                <w:szCs w:val="18"/>
              </w:rPr>
            </w:pPr>
            <w:r>
              <w:rPr>
                <w:sz w:val="18"/>
                <w:szCs w:val="18"/>
              </w:rPr>
              <w:t>T/CFLP 0033-2021</w:t>
            </w:r>
          </w:p>
        </w:tc>
        <w:tc>
          <w:tcPr>
            <w:tcW w:w="710" w:type="pct"/>
            <w:tcBorders>
              <w:tl2br w:val="nil"/>
            </w:tcBorders>
            <w:vAlign w:val="center"/>
          </w:tcPr>
          <w:p w14:paraId="2A56FBA3" w14:textId="437ADEF3" w:rsidR="003E5414" w:rsidRDefault="003E5414" w:rsidP="003E5414">
            <w:pPr>
              <w:pStyle w:val="ad"/>
              <w:ind w:firstLineChars="0" w:firstLine="0"/>
              <w:jc w:val="center"/>
              <w:rPr>
                <w:sz w:val="18"/>
                <w:szCs w:val="18"/>
              </w:rPr>
            </w:pPr>
            <w:r>
              <w:rPr>
                <w:rFonts w:hint="eastAsia"/>
                <w:sz w:val="18"/>
                <w:szCs w:val="18"/>
              </w:rPr>
              <w:t>4</w:t>
            </w:r>
            <w:r>
              <w:rPr>
                <w:sz w:val="18"/>
                <w:szCs w:val="18"/>
              </w:rPr>
              <w:t>3</w:t>
            </w:r>
            <w:r w:rsidR="007628E1">
              <w:rPr>
                <w:rFonts w:hint="eastAsia"/>
                <w:sz w:val="18"/>
                <w:szCs w:val="18"/>
              </w:rPr>
              <w:t>家</w:t>
            </w:r>
          </w:p>
        </w:tc>
        <w:tc>
          <w:tcPr>
            <w:tcW w:w="711" w:type="pct"/>
            <w:tcBorders>
              <w:tl2br w:val="nil"/>
            </w:tcBorders>
            <w:vAlign w:val="center"/>
          </w:tcPr>
          <w:p w14:paraId="660060D9" w14:textId="01569D9A" w:rsidR="003E5414" w:rsidRDefault="003E5414" w:rsidP="003E5414">
            <w:pPr>
              <w:pStyle w:val="ad"/>
              <w:ind w:firstLineChars="0" w:firstLine="0"/>
              <w:jc w:val="center"/>
              <w:rPr>
                <w:sz w:val="18"/>
                <w:szCs w:val="18"/>
              </w:rPr>
            </w:pPr>
            <w:r>
              <w:rPr>
                <w:rFonts w:hint="eastAsia"/>
                <w:sz w:val="18"/>
                <w:szCs w:val="18"/>
              </w:rPr>
              <w:t>4</w:t>
            </w:r>
            <w:r w:rsidR="007628E1">
              <w:rPr>
                <w:rFonts w:hint="eastAsia"/>
                <w:sz w:val="18"/>
                <w:szCs w:val="18"/>
              </w:rPr>
              <w:t>家</w:t>
            </w:r>
          </w:p>
        </w:tc>
        <w:tc>
          <w:tcPr>
            <w:tcW w:w="787" w:type="pct"/>
            <w:tcBorders>
              <w:bottom w:val="single" w:sz="4" w:space="0" w:color="auto"/>
              <w:tl2br w:val="nil"/>
            </w:tcBorders>
            <w:vAlign w:val="center"/>
          </w:tcPr>
          <w:p w14:paraId="37904D5C" w14:textId="3EA54B4F" w:rsidR="003E5414" w:rsidRDefault="003E5414" w:rsidP="003E5414">
            <w:pPr>
              <w:pStyle w:val="ad"/>
              <w:ind w:firstLineChars="0" w:firstLine="0"/>
              <w:jc w:val="center"/>
              <w:rPr>
                <w:sz w:val="18"/>
                <w:szCs w:val="18"/>
              </w:rPr>
            </w:pPr>
            <w:r>
              <w:rPr>
                <w:rFonts w:hint="eastAsia"/>
                <w:sz w:val="18"/>
                <w:szCs w:val="18"/>
              </w:rPr>
              <w:t>6</w:t>
            </w:r>
            <w:r w:rsidR="007628E1">
              <w:rPr>
                <w:rFonts w:hint="eastAsia"/>
                <w:sz w:val="18"/>
                <w:szCs w:val="18"/>
              </w:rPr>
              <w:t>家</w:t>
            </w:r>
          </w:p>
        </w:tc>
      </w:tr>
      <w:tr w:rsidR="005202EC" w14:paraId="0B7105AF" w14:textId="77777777" w:rsidTr="005202EC">
        <w:trPr>
          <w:trHeight w:val="397"/>
          <w:jc w:val="center"/>
        </w:trPr>
        <w:tc>
          <w:tcPr>
            <w:tcW w:w="710" w:type="pct"/>
            <w:vMerge/>
            <w:vAlign w:val="center"/>
          </w:tcPr>
          <w:p w14:paraId="5B263CB3" w14:textId="77777777" w:rsidR="003E5414" w:rsidRDefault="003E5414" w:rsidP="003E5414">
            <w:pPr>
              <w:pStyle w:val="ad"/>
              <w:ind w:firstLineChars="0" w:firstLine="0"/>
              <w:jc w:val="center"/>
              <w:rPr>
                <w:sz w:val="18"/>
                <w:szCs w:val="18"/>
              </w:rPr>
            </w:pPr>
          </w:p>
        </w:tc>
        <w:tc>
          <w:tcPr>
            <w:tcW w:w="1072" w:type="pct"/>
            <w:vAlign w:val="center"/>
          </w:tcPr>
          <w:p w14:paraId="64F39171" w14:textId="77777777" w:rsidR="003E5414" w:rsidRDefault="003E5414" w:rsidP="003E5414">
            <w:pPr>
              <w:pStyle w:val="ad"/>
              <w:ind w:firstLineChars="0" w:firstLine="0"/>
              <w:jc w:val="center"/>
              <w:rPr>
                <w:sz w:val="18"/>
                <w:szCs w:val="18"/>
              </w:rPr>
            </w:pPr>
            <w:r>
              <w:rPr>
                <w:sz w:val="18"/>
                <w:szCs w:val="18"/>
              </w:rPr>
              <w:t>投诉处理率</w:t>
            </w:r>
          </w:p>
        </w:tc>
        <w:tc>
          <w:tcPr>
            <w:tcW w:w="1010" w:type="pct"/>
            <w:tcBorders>
              <w:tl2br w:val="nil"/>
            </w:tcBorders>
            <w:vAlign w:val="center"/>
          </w:tcPr>
          <w:p w14:paraId="6F1F8F5D" w14:textId="77777777" w:rsidR="003E5414" w:rsidRDefault="003E5414" w:rsidP="003E5414">
            <w:pPr>
              <w:pStyle w:val="ad"/>
              <w:ind w:firstLineChars="0" w:firstLine="0"/>
              <w:jc w:val="center"/>
              <w:rPr>
                <w:sz w:val="18"/>
                <w:szCs w:val="18"/>
              </w:rPr>
            </w:pPr>
            <w:r>
              <w:rPr>
                <w:sz w:val="18"/>
                <w:szCs w:val="18"/>
              </w:rPr>
              <w:t>T/CFLP 0024-2019</w:t>
            </w:r>
          </w:p>
        </w:tc>
        <w:tc>
          <w:tcPr>
            <w:tcW w:w="710" w:type="pct"/>
            <w:tcBorders>
              <w:tl2br w:val="nil"/>
            </w:tcBorders>
            <w:vAlign w:val="center"/>
          </w:tcPr>
          <w:p w14:paraId="28CBD188" w14:textId="6646EEA3" w:rsidR="003E5414" w:rsidRDefault="003E5414" w:rsidP="003E5414">
            <w:pPr>
              <w:pStyle w:val="ad"/>
              <w:ind w:firstLineChars="0" w:firstLine="0"/>
              <w:jc w:val="center"/>
              <w:rPr>
                <w:sz w:val="18"/>
                <w:szCs w:val="18"/>
              </w:rPr>
            </w:pPr>
            <w:r>
              <w:rPr>
                <w:rFonts w:hint="eastAsia"/>
                <w:sz w:val="18"/>
                <w:szCs w:val="18"/>
              </w:rPr>
              <w:t>4</w:t>
            </w:r>
            <w:r>
              <w:rPr>
                <w:sz w:val="18"/>
                <w:szCs w:val="18"/>
              </w:rPr>
              <w:t>1</w:t>
            </w:r>
            <w:r w:rsidR="007628E1">
              <w:rPr>
                <w:rFonts w:hint="eastAsia"/>
                <w:sz w:val="18"/>
                <w:szCs w:val="18"/>
              </w:rPr>
              <w:t>家</w:t>
            </w:r>
          </w:p>
        </w:tc>
        <w:tc>
          <w:tcPr>
            <w:tcW w:w="711" w:type="pct"/>
            <w:tcBorders>
              <w:tl2br w:val="nil"/>
            </w:tcBorders>
            <w:vAlign w:val="center"/>
          </w:tcPr>
          <w:p w14:paraId="2E3213DE" w14:textId="19F1ECF6" w:rsidR="003E5414" w:rsidRDefault="003E5414" w:rsidP="003E5414">
            <w:pPr>
              <w:pStyle w:val="ad"/>
              <w:ind w:firstLineChars="0" w:firstLine="0"/>
              <w:jc w:val="center"/>
              <w:rPr>
                <w:sz w:val="18"/>
                <w:szCs w:val="18"/>
              </w:rPr>
            </w:pPr>
            <w:r>
              <w:rPr>
                <w:rFonts w:hint="eastAsia"/>
                <w:sz w:val="18"/>
                <w:szCs w:val="18"/>
              </w:rPr>
              <w:t>1</w:t>
            </w:r>
            <w:r>
              <w:rPr>
                <w:sz w:val="18"/>
                <w:szCs w:val="18"/>
              </w:rPr>
              <w:t>1</w:t>
            </w:r>
            <w:r w:rsidR="007628E1">
              <w:rPr>
                <w:rFonts w:hint="eastAsia"/>
                <w:sz w:val="18"/>
                <w:szCs w:val="18"/>
              </w:rPr>
              <w:t>家</w:t>
            </w:r>
          </w:p>
        </w:tc>
        <w:tc>
          <w:tcPr>
            <w:tcW w:w="787" w:type="pct"/>
            <w:tcBorders>
              <w:bottom w:val="single" w:sz="4" w:space="0" w:color="auto"/>
              <w:tl2br w:val="nil"/>
            </w:tcBorders>
            <w:vAlign w:val="center"/>
          </w:tcPr>
          <w:p w14:paraId="5230EDBC" w14:textId="0AD7E82A" w:rsidR="003E5414" w:rsidRDefault="003E5414" w:rsidP="003E5414">
            <w:pPr>
              <w:pStyle w:val="ad"/>
              <w:ind w:firstLineChars="0" w:firstLine="0"/>
              <w:jc w:val="center"/>
              <w:rPr>
                <w:sz w:val="18"/>
                <w:szCs w:val="18"/>
              </w:rPr>
            </w:pPr>
            <w:r>
              <w:rPr>
                <w:rFonts w:hint="eastAsia"/>
                <w:sz w:val="18"/>
                <w:szCs w:val="18"/>
              </w:rPr>
              <w:t>1</w:t>
            </w:r>
            <w:r w:rsidR="007628E1">
              <w:rPr>
                <w:rFonts w:hint="eastAsia"/>
                <w:sz w:val="18"/>
                <w:szCs w:val="18"/>
              </w:rPr>
              <w:t>家</w:t>
            </w:r>
          </w:p>
        </w:tc>
      </w:tr>
      <w:tr w:rsidR="005202EC" w14:paraId="34CFA7EB" w14:textId="77777777" w:rsidTr="005202EC">
        <w:trPr>
          <w:cantSplit/>
          <w:trHeight w:val="397"/>
          <w:jc w:val="center"/>
        </w:trPr>
        <w:tc>
          <w:tcPr>
            <w:tcW w:w="710" w:type="pct"/>
            <w:vMerge/>
            <w:vAlign w:val="center"/>
          </w:tcPr>
          <w:p w14:paraId="09F3AEC5" w14:textId="77777777" w:rsidR="003E5414" w:rsidRDefault="003E5414" w:rsidP="003E5414">
            <w:pPr>
              <w:pStyle w:val="ad"/>
              <w:ind w:firstLineChars="0" w:firstLine="0"/>
              <w:jc w:val="center"/>
              <w:rPr>
                <w:sz w:val="18"/>
                <w:szCs w:val="18"/>
              </w:rPr>
            </w:pPr>
          </w:p>
        </w:tc>
        <w:tc>
          <w:tcPr>
            <w:tcW w:w="1072" w:type="pct"/>
            <w:vAlign w:val="center"/>
          </w:tcPr>
          <w:p w14:paraId="648464C6" w14:textId="77777777" w:rsidR="003E5414" w:rsidRDefault="003E5414" w:rsidP="003E5414">
            <w:pPr>
              <w:pStyle w:val="ad"/>
              <w:ind w:firstLineChars="0" w:firstLine="0"/>
              <w:jc w:val="center"/>
              <w:rPr>
                <w:sz w:val="18"/>
                <w:szCs w:val="16"/>
              </w:rPr>
            </w:pPr>
            <w:r>
              <w:rPr>
                <w:sz w:val="18"/>
                <w:szCs w:val="16"/>
              </w:rPr>
              <w:t>咨询投诉</w:t>
            </w:r>
          </w:p>
        </w:tc>
        <w:tc>
          <w:tcPr>
            <w:tcW w:w="1010" w:type="pct"/>
            <w:tcBorders>
              <w:tl2br w:val="nil"/>
            </w:tcBorders>
            <w:vAlign w:val="center"/>
          </w:tcPr>
          <w:p w14:paraId="461AFC63" w14:textId="77777777" w:rsidR="003E5414" w:rsidRDefault="003E5414" w:rsidP="003E5414">
            <w:pPr>
              <w:pStyle w:val="ad"/>
              <w:ind w:firstLineChars="0" w:firstLine="0"/>
              <w:jc w:val="center"/>
              <w:rPr>
                <w:sz w:val="18"/>
                <w:szCs w:val="18"/>
              </w:rPr>
            </w:pPr>
            <w:r>
              <w:rPr>
                <w:sz w:val="18"/>
                <w:szCs w:val="18"/>
              </w:rPr>
              <w:t>T/CFLP 0024-2019</w:t>
            </w:r>
          </w:p>
        </w:tc>
        <w:tc>
          <w:tcPr>
            <w:tcW w:w="710" w:type="pct"/>
            <w:tcBorders>
              <w:tl2br w:val="nil"/>
            </w:tcBorders>
            <w:vAlign w:val="center"/>
          </w:tcPr>
          <w:p w14:paraId="33430802" w14:textId="4A3DD45B" w:rsidR="003E5414" w:rsidRDefault="003E5414" w:rsidP="003E5414">
            <w:pPr>
              <w:pStyle w:val="ad"/>
              <w:ind w:firstLineChars="0" w:firstLine="0"/>
              <w:jc w:val="center"/>
              <w:rPr>
                <w:sz w:val="18"/>
                <w:szCs w:val="18"/>
              </w:rPr>
            </w:pPr>
            <w:r>
              <w:rPr>
                <w:rFonts w:hint="eastAsia"/>
                <w:sz w:val="18"/>
                <w:szCs w:val="18"/>
              </w:rPr>
              <w:t>4</w:t>
            </w:r>
            <w:r>
              <w:rPr>
                <w:sz w:val="18"/>
                <w:szCs w:val="18"/>
              </w:rPr>
              <w:t>3</w:t>
            </w:r>
            <w:r w:rsidR="007628E1">
              <w:rPr>
                <w:rFonts w:hint="eastAsia"/>
                <w:sz w:val="18"/>
                <w:szCs w:val="18"/>
              </w:rPr>
              <w:t>家</w:t>
            </w:r>
          </w:p>
        </w:tc>
        <w:tc>
          <w:tcPr>
            <w:tcW w:w="711" w:type="pct"/>
            <w:tcBorders>
              <w:tl2br w:val="nil"/>
            </w:tcBorders>
            <w:vAlign w:val="center"/>
          </w:tcPr>
          <w:p w14:paraId="2D96FB29" w14:textId="711C6ABD" w:rsidR="003E5414" w:rsidRDefault="003E5414" w:rsidP="003E5414">
            <w:pPr>
              <w:pStyle w:val="ad"/>
              <w:ind w:firstLineChars="0" w:firstLine="0"/>
              <w:jc w:val="center"/>
              <w:rPr>
                <w:sz w:val="18"/>
                <w:szCs w:val="18"/>
              </w:rPr>
            </w:pPr>
            <w:r>
              <w:rPr>
                <w:rFonts w:hint="eastAsia"/>
                <w:sz w:val="18"/>
                <w:szCs w:val="18"/>
              </w:rPr>
              <w:t>8</w:t>
            </w:r>
            <w:r w:rsidR="007628E1">
              <w:rPr>
                <w:rFonts w:hint="eastAsia"/>
                <w:sz w:val="18"/>
                <w:szCs w:val="18"/>
              </w:rPr>
              <w:t>家</w:t>
            </w:r>
          </w:p>
        </w:tc>
        <w:tc>
          <w:tcPr>
            <w:tcW w:w="787" w:type="pct"/>
            <w:tcBorders>
              <w:bottom w:val="single" w:sz="4" w:space="0" w:color="auto"/>
              <w:tl2br w:val="nil"/>
            </w:tcBorders>
            <w:vAlign w:val="center"/>
          </w:tcPr>
          <w:p w14:paraId="142E23D9" w14:textId="17F24384" w:rsidR="003E5414" w:rsidRDefault="003E5414" w:rsidP="003E5414">
            <w:pPr>
              <w:pStyle w:val="ad"/>
              <w:ind w:firstLineChars="0" w:firstLine="0"/>
              <w:jc w:val="center"/>
              <w:rPr>
                <w:sz w:val="18"/>
                <w:szCs w:val="18"/>
              </w:rPr>
            </w:pPr>
            <w:r>
              <w:rPr>
                <w:rFonts w:hint="eastAsia"/>
                <w:sz w:val="18"/>
                <w:szCs w:val="18"/>
              </w:rPr>
              <w:t>2</w:t>
            </w:r>
            <w:r w:rsidR="007628E1">
              <w:rPr>
                <w:rFonts w:hint="eastAsia"/>
                <w:sz w:val="18"/>
                <w:szCs w:val="18"/>
              </w:rPr>
              <w:t>家</w:t>
            </w:r>
          </w:p>
        </w:tc>
      </w:tr>
      <w:tr w:rsidR="005202EC" w14:paraId="64BA0A35" w14:textId="77777777" w:rsidTr="005202EC">
        <w:trPr>
          <w:cantSplit/>
          <w:trHeight w:val="397"/>
          <w:jc w:val="center"/>
        </w:trPr>
        <w:tc>
          <w:tcPr>
            <w:tcW w:w="710" w:type="pct"/>
            <w:vMerge/>
            <w:vAlign w:val="center"/>
          </w:tcPr>
          <w:p w14:paraId="1D69A582" w14:textId="77777777" w:rsidR="003E5414" w:rsidRDefault="003E5414" w:rsidP="003E5414">
            <w:pPr>
              <w:pStyle w:val="ad"/>
              <w:ind w:firstLineChars="0" w:firstLine="0"/>
              <w:jc w:val="center"/>
              <w:rPr>
                <w:sz w:val="18"/>
                <w:szCs w:val="18"/>
              </w:rPr>
            </w:pPr>
          </w:p>
        </w:tc>
        <w:tc>
          <w:tcPr>
            <w:tcW w:w="1072" w:type="pct"/>
            <w:vAlign w:val="center"/>
          </w:tcPr>
          <w:p w14:paraId="78FF3C79" w14:textId="77777777" w:rsidR="003E5414" w:rsidRDefault="003E5414" w:rsidP="003E5414">
            <w:pPr>
              <w:pStyle w:val="ad"/>
              <w:ind w:firstLineChars="0" w:firstLine="0"/>
              <w:jc w:val="center"/>
              <w:rPr>
                <w:sz w:val="18"/>
                <w:szCs w:val="16"/>
              </w:rPr>
            </w:pPr>
            <w:r>
              <w:rPr>
                <w:sz w:val="18"/>
                <w:szCs w:val="16"/>
              </w:rPr>
              <w:t>安全培训</w:t>
            </w:r>
          </w:p>
        </w:tc>
        <w:tc>
          <w:tcPr>
            <w:tcW w:w="1010" w:type="pct"/>
            <w:tcBorders>
              <w:tl2br w:val="nil"/>
            </w:tcBorders>
            <w:vAlign w:val="center"/>
          </w:tcPr>
          <w:p w14:paraId="72BFDC66" w14:textId="77777777" w:rsidR="003E5414" w:rsidRDefault="003E5414" w:rsidP="003E5414">
            <w:pPr>
              <w:pStyle w:val="ad"/>
              <w:ind w:firstLineChars="0" w:firstLine="0"/>
              <w:jc w:val="center"/>
              <w:rPr>
                <w:sz w:val="18"/>
                <w:szCs w:val="18"/>
              </w:rPr>
            </w:pPr>
            <w:r>
              <w:rPr>
                <w:sz w:val="18"/>
                <w:szCs w:val="18"/>
              </w:rPr>
              <w:t>T/CFLP 0024-2019</w:t>
            </w:r>
          </w:p>
        </w:tc>
        <w:tc>
          <w:tcPr>
            <w:tcW w:w="710" w:type="pct"/>
            <w:tcBorders>
              <w:tl2br w:val="nil"/>
            </w:tcBorders>
            <w:vAlign w:val="center"/>
          </w:tcPr>
          <w:p w14:paraId="0CB15E00" w14:textId="41088B8A" w:rsidR="003E5414" w:rsidRDefault="00E51B3A" w:rsidP="003E5414">
            <w:pPr>
              <w:pStyle w:val="ad"/>
              <w:ind w:firstLineChars="0" w:firstLine="0"/>
              <w:jc w:val="center"/>
              <w:rPr>
                <w:sz w:val="18"/>
                <w:szCs w:val="18"/>
              </w:rPr>
            </w:pPr>
            <w:r>
              <w:rPr>
                <w:rFonts w:hint="eastAsia"/>
                <w:sz w:val="18"/>
                <w:szCs w:val="18"/>
              </w:rPr>
              <w:t>3</w:t>
            </w:r>
            <w:r>
              <w:rPr>
                <w:sz w:val="18"/>
                <w:szCs w:val="18"/>
              </w:rPr>
              <w:t>6</w:t>
            </w:r>
            <w:r w:rsidR="007628E1">
              <w:rPr>
                <w:rFonts w:hint="eastAsia"/>
                <w:sz w:val="18"/>
                <w:szCs w:val="18"/>
              </w:rPr>
              <w:t>家</w:t>
            </w:r>
          </w:p>
        </w:tc>
        <w:tc>
          <w:tcPr>
            <w:tcW w:w="711" w:type="pct"/>
            <w:tcBorders>
              <w:tl2br w:val="nil"/>
            </w:tcBorders>
            <w:vAlign w:val="center"/>
          </w:tcPr>
          <w:p w14:paraId="0B6FE505" w14:textId="6A37C40A" w:rsidR="003E5414" w:rsidRDefault="00E51B3A" w:rsidP="003E5414">
            <w:pPr>
              <w:pStyle w:val="ad"/>
              <w:ind w:firstLineChars="0" w:firstLine="0"/>
              <w:jc w:val="center"/>
              <w:rPr>
                <w:sz w:val="18"/>
                <w:szCs w:val="18"/>
              </w:rPr>
            </w:pPr>
            <w:r>
              <w:rPr>
                <w:rFonts w:hint="eastAsia"/>
                <w:sz w:val="18"/>
                <w:szCs w:val="18"/>
              </w:rPr>
              <w:t>1</w:t>
            </w:r>
            <w:r>
              <w:rPr>
                <w:sz w:val="18"/>
                <w:szCs w:val="18"/>
              </w:rPr>
              <w:t>3</w:t>
            </w:r>
            <w:r w:rsidR="007628E1">
              <w:rPr>
                <w:rFonts w:hint="eastAsia"/>
                <w:sz w:val="18"/>
                <w:szCs w:val="18"/>
              </w:rPr>
              <w:t>家</w:t>
            </w:r>
          </w:p>
        </w:tc>
        <w:tc>
          <w:tcPr>
            <w:tcW w:w="787" w:type="pct"/>
            <w:tcBorders>
              <w:bottom w:val="single" w:sz="4" w:space="0" w:color="auto"/>
              <w:tl2br w:val="nil"/>
            </w:tcBorders>
            <w:vAlign w:val="center"/>
          </w:tcPr>
          <w:p w14:paraId="5EB19B13" w14:textId="244E048E" w:rsidR="003E5414" w:rsidRDefault="00E51B3A" w:rsidP="003E5414">
            <w:pPr>
              <w:pStyle w:val="ad"/>
              <w:ind w:firstLineChars="0" w:firstLine="0"/>
              <w:jc w:val="center"/>
              <w:rPr>
                <w:sz w:val="18"/>
                <w:szCs w:val="18"/>
              </w:rPr>
            </w:pPr>
            <w:r>
              <w:rPr>
                <w:rFonts w:hint="eastAsia"/>
                <w:sz w:val="18"/>
                <w:szCs w:val="18"/>
              </w:rPr>
              <w:t>4</w:t>
            </w:r>
            <w:r w:rsidR="007628E1">
              <w:rPr>
                <w:rFonts w:hint="eastAsia"/>
                <w:sz w:val="18"/>
                <w:szCs w:val="18"/>
              </w:rPr>
              <w:t>家</w:t>
            </w:r>
          </w:p>
        </w:tc>
      </w:tr>
      <w:tr w:rsidR="005202EC" w14:paraId="0C2BE414" w14:textId="77777777" w:rsidTr="005202EC">
        <w:trPr>
          <w:cantSplit/>
          <w:trHeight w:val="397"/>
          <w:jc w:val="center"/>
        </w:trPr>
        <w:tc>
          <w:tcPr>
            <w:tcW w:w="710" w:type="pct"/>
            <w:vMerge/>
            <w:vAlign w:val="center"/>
          </w:tcPr>
          <w:p w14:paraId="50268020" w14:textId="77777777" w:rsidR="003E5414" w:rsidRDefault="003E5414" w:rsidP="003E5414">
            <w:pPr>
              <w:pStyle w:val="ad"/>
              <w:ind w:firstLineChars="0" w:firstLine="0"/>
              <w:jc w:val="center"/>
              <w:rPr>
                <w:sz w:val="18"/>
                <w:szCs w:val="18"/>
              </w:rPr>
            </w:pPr>
          </w:p>
        </w:tc>
        <w:tc>
          <w:tcPr>
            <w:tcW w:w="1072" w:type="pct"/>
            <w:vAlign w:val="center"/>
          </w:tcPr>
          <w:p w14:paraId="700E228A" w14:textId="77777777" w:rsidR="003E5414" w:rsidRDefault="003E5414" w:rsidP="003E5414">
            <w:pPr>
              <w:pStyle w:val="ad"/>
              <w:ind w:firstLineChars="0" w:firstLine="0"/>
              <w:jc w:val="center"/>
              <w:rPr>
                <w:sz w:val="18"/>
                <w:szCs w:val="16"/>
              </w:rPr>
            </w:pPr>
            <w:r>
              <w:rPr>
                <w:sz w:val="18"/>
                <w:szCs w:val="16"/>
              </w:rPr>
              <w:t>安全查验</w:t>
            </w:r>
          </w:p>
        </w:tc>
        <w:tc>
          <w:tcPr>
            <w:tcW w:w="1010" w:type="pct"/>
            <w:tcBorders>
              <w:tl2br w:val="nil"/>
            </w:tcBorders>
            <w:vAlign w:val="center"/>
          </w:tcPr>
          <w:p w14:paraId="694FFCF2" w14:textId="77777777" w:rsidR="003E5414" w:rsidRDefault="003E5414" w:rsidP="003E5414">
            <w:pPr>
              <w:pStyle w:val="ad"/>
              <w:ind w:firstLineChars="0" w:firstLine="0"/>
              <w:jc w:val="center"/>
              <w:rPr>
                <w:sz w:val="18"/>
                <w:szCs w:val="18"/>
              </w:rPr>
            </w:pPr>
            <w:r>
              <w:rPr>
                <w:sz w:val="18"/>
                <w:szCs w:val="18"/>
              </w:rPr>
              <w:t>T/CFLP 0024-2019</w:t>
            </w:r>
          </w:p>
        </w:tc>
        <w:tc>
          <w:tcPr>
            <w:tcW w:w="710" w:type="pct"/>
            <w:tcBorders>
              <w:tl2br w:val="nil"/>
            </w:tcBorders>
            <w:vAlign w:val="center"/>
          </w:tcPr>
          <w:p w14:paraId="083096E4" w14:textId="7FDDF6DC" w:rsidR="003E5414" w:rsidRDefault="00E51B3A" w:rsidP="003E5414">
            <w:pPr>
              <w:pStyle w:val="ad"/>
              <w:ind w:firstLineChars="0" w:firstLine="0"/>
              <w:jc w:val="center"/>
              <w:rPr>
                <w:sz w:val="18"/>
                <w:szCs w:val="18"/>
              </w:rPr>
            </w:pPr>
            <w:r>
              <w:rPr>
                <w:rFonts w:hint="eastAsia"/>
                <w:sz w:val="18"/>
                <w:szCs w:val="18"/>
              </w:rPr>
              <w:t>3</w:t>
            </w:r>
            <w:r>
              <w:rPr>
                <w:sz w:val="18"/>
                <w:szCs w:val="18"/>
              </w:rPr>
              <w:t>5</w:t>
            </w:r>
            <w:r w:rsidR="007628E1">
              <w:rPr>
                <w:rFonts w:hint="eastAsia"/>
                <w:sz w:val="18"/>
                <w:szCs w:val="18"/>
              </w:rPr>
              <w:t>家</w:t>
            </w:r>
          </w:p>
        </w:tc>
        <w:tc>
          <w:tcPr>
            <w:tcW w:w="711" w:type="pct"/>
            <w:tcBorders>
              <w:tl2br w:val="nil"/>
            </w:tcBorders>
            <w:vAlign w:val="center"/>
          </w:tcPr>
          <w:p w14:paraId="4B19605A" w14:textId="56B5553B" w:rsidR="003E5414" w:rsidRDefault="00E51B3A" w:rsidP="003E5414">
            <w:pPr>
              <w:pStyle w:val="ad"/>
              <w:ind w:firstLineChars="0" w:firstLine="0"/>
              <w:jc w:val="center"/>
              <w:rPr>
                <w:sz w:val="18"/>
                <w:szCs w:val="18"/>
              </w:rPr>
            </w:pPr>
            <w:r>
              <w:rPr>
                <w:rFonts w:hint="eastAsia"/>
                <w:sz w:val="18"/>
                <w:szCs w:val="18"/>
              </w:rPr>
              <w:t>1</w:t>
            </w:r>
            <w:r>
              <w:rPr>
                <w:sz w:val="18"/>
                <w:szCs w:val="18"/>
              </w:rPr>
              <w:t>7</w:t>
            </w:r>
            <w:r w:rsidR="007628E1">
              <w:rPr>
                <w:rFonts w:hint="eastAsia"/>
                <w:sz w:val="18"/>
                <w:szCs w:val="18"/>
              </w:rPr>
              <w:t>家</w:t>
            </w:r>
          </w:p>
        </w:tc>
        <w:tc>
          <w:tcPr>
            <w:tcW w:w="787" w:type="pct"/>
            <w:tcBorders>
              <w:bottom w:val="single" w:sz="4" w:space="0" w:color="auto"/>
              <w:tl2br w:val="nil"/>
            </w:tcBorders>
            <w:vAlign w:val="center"/>
          </w:tcPr>
          <w:p w14:paraId="27922707" w14:textId="60118564" w:rsidR="003E5414" w:rsidRDefault="00E51B3A" w:rsidP="003E5414">
            <w:pPr>
              <w:pStyle w:val="ad"/>
              <w:ind w:firstLineChars="0" w:firstLine="0"/>
              <w:jc w:val="center"/>
              <w:rPr>
                <w:sz w:val="18"/>
                <w:szCs w:val="18"/>
              </w:rPr>
            </w:pPr>
            <w:r>
              <w:rPr>
                <w:rFonts w:hint="eastAsia"/>
                <w:sz w:val="18"/>
                <w:szCs w:val="18"/>
              </w:rPr>
              <w:t>1</w:t>
            </w:r>
            <w:r w:rsidR="007628E1">
              <w:rPr>
                <w:rFonts w:hint="eastAsia"/>
                <w:sz w:val="18"/>
                <w:szCs w:val="18"/>
              </w:rPr>
              <w:t>家</w:t>
            </w:r>
          </w:p>
        </w:tc>
      </w:tr>
      <w:tr w:rsidR="005202EC" w14:paraId="5859CF7A" w14:textId="77777777" w:rsidTr="005202EC">
        <w:trPr>
          <w:cantSplit/>
          <w:trHeight w:val="397"/>
          <w:jc w:val="center"/>
        </w:trPr>
        <w:tc>
          <w:tcPr>
            <w:tcW w:w="710" w:type="pct"/>
            <w:vMerge/>
            <w:vAlign w:val="center"/>
          </w:tcPr>
          <w:p w14:paraId="0AD97A4F" w14:textId="77777777" w:rsidR="003E5414" w:rsidRDefault="003E5414" w:rsidP="003E5414">
            <w:pPr>
              <w:pStyle w:val="ad"/>
              <w:ind w:firstLineChars="0" w:firstLine="0"/>
              <w:jc w:val="center"/>
              <w:rPr>
                <w:sz w:val="18"/>
                <w:szCs w:val="18"/>
              </w:rPr>
            </w:pPr>
          </w:p>
        </w:tc>
        <w:tc>
          <w:tcPr>
            <w:tcW w:w="1072" w:type="pct"/>
            <w:vAlign w:val="center"/>
          </w:tcPr>
          <w:p w14:paraId="5435CE2A" w14:textId="77777777" w:rsidR="003E5414" w:rsidRDefault="003E5414" w:rsidP="003E5414">
            <w:pPr>
              <w:pStyle w:val="ad"/>
              <w:ind w:firstLineChars="0" w:firstLine="0"/>
              <w:jc w:val="center"/>
              <w:rPr>
                <w:sz w:val="18"/>
                <w:szCs w:val="16"/>
              </w:rPr>
            </w:pPr>
            <w:r>
              <w:rPr>
                <w:sz w:val="18"/>
                <w:szCs w:val="16"/>
              </w:rPr>
              <w:t>应急管理</w:t>
            </w:r>
          </w:p>
        </w:tc>
        <w:tc>
          <w:tcPr>
            <w:tcW w:w="1010" w:type="pct"/>
            <w:tcBorders>
              <w:tl2br w:val="nil"/>
            </w:tcBorders>
            <w:vAlign w:val="center"/>
          </w:tcPr>
          <w:p w14:paraId="2F32F434" w14:textId="77777777" w:rsidR="003E5414" w:rsidRDefault="003E5414" w:rsidP="003E5414">
            <w:pPr>
              <w:pStyle w:val="ad"/>
              <w:ind w:firstLineChars="0" w:firstLine="0"/>
              <w:jc w:val="center"/>
              <w:rPr>
                <w:sz w:val="18"/>
                <w:szCs w:val="18"/>
              </w:rPr>
            </w:pPr>
            <w:r>
              <w:rPr>
                <w:sz w:val="18"/>
                <w:szCs w:val="18"/>
              </w:rPr>
              <w:t>T/CFLP 0024-2019</w:t>
            </w:r>
          </w:p>
        </w:tc>
        <w:tc>
          <w:tcPr>
            <w:tcW w:w="710" w:type="pct"/>
            <w:tcBorders>
              <w:tl2br w:val="nil"/>
            </w:tcBorders>
            <w:vAlign w:val="center"/>
          </w:tcPr>
          <w:p w14:paraId="3B961A90" w14:textId="01544BF0" w:rsidR="003E5414" w:rsidRDefault="00857B62" w:rsidP="003E5414">
            <w:pPr>
              <w:pStyle w:val="ad"/>
              <w:ind w:firstLineChars="0" w:firstLine="0"/>
              <w:jc w:val="center"/>
              <w:rPr>
                <w:sz w:val="18"/>
                <w:szCs w:val="18"/>
              </w:rPr>
            </w:pPr>
            <w:r>
              <w:rPr>
                <w:rFonts w:hint="eastAsia"/>
                <w:sz w:val="18"/>
                <w:szCs w:val="18"/>
              </w:rPr>
              <w:t>3</w:t>
            </w:r>
            <w:r>
              <w:rPr>
                <w:sz w:val="18"/>
                <w:szCs w:val="18"/>
              </w:rPr>
              <w:t>6</w:t>
            </w:r>
            <w:r w:rsidR="007628E1">
              <w:rPr>
                <w:rFonts w:hint="eastAsia"/>
                <w:sz w:val="18"/>
                <w:szCs w:val="18"/>
              </w:rPr>
              <w:t>家</w:t>
            </w:r>
          </w:p>
        </w:tc>
        <w:tc>
          <w:tcPr>
            <w:tcW w:w="711" w:type="pct"/>
            <w:tcBorders>
              <w:tl2br w:val="nil"/>
            </w:tcBorders>
            <w:vAlign w:val="center"/>
          </w:tcPr>
          <w:p w14:paraId="0885D870" w14:textId="05939C18" w:rsidR="003E5414" w:rsidRDefault="00857B62" w:rsidP="003E5414">
            <w:pPr>
              <w:pStyle w:val="ad"/>
              <w:ind w:firstLineChars="0" w:firstLine="0"/>
              <w:jc w:val="center"/>
              <w:rPr>
                <w:sz w:val="18"/>
                <w:szCs w:val="18"/>
              </w:rPr>
            </w:pPr>
            <w:r>
              <w:rPr>
                <w:rFonts w:hint="eastAsia"/>
                <w:sz w:val="18"/>
                <w:szCs w:val="18"/>
              </w:rPr>
              <w:t>1</w:t>
            </w:r>
            <w:r>
              <w:rPr>
                <w:sz w:val="18"/>
                <w:szCs w:val="18"/>
              </w:rPr>
              <w:t>5</w:t>
            </w:r>
            <w:r w:rsidR="007628E1">
              <w:rPr>
                <w:rFonts w:hint="eastAsia"/>
                <w:sz w:val="18"/>
                <w:szCs w:val="18"/>
              </w:rPr>
              <w:t>家</w:t>
            </w:r>
          </w:p>
        </w:tc>
        <w:tc>
          <w:tcPr>
            <w:tcW w:w="787" w:type="pct"/>
            <w:tcBorders>
              <w:bottom w:val="single" w:sz="4" w:space="0" w:color="auto"/>
              <w:tl2br w:val="nil"/>
            </w:tcBorders>
            <w:vAlign w:val="center"/>
          </w:tcPr>
          <w:p w14:paraId="11CCF72A" w14:textId="1B3723F3" w:rsidR="003E5414" w:rsidRDefault="00857B62" w:rsidP="003E5414">
            <w:pPr>
              <w:pStyle w:val="ad"/>
              <w:ind w:firstLineChars="0" w:firstLine="0"/>
              <w:jc w:val="center"/>
              <w:rPr>
                <w:sz w:val="18"/>
                <w:szCs w:val="18"/>
              </w:rPr>
            </w:pPr>
            <w:r>
              <w:rPr>
                <w:rFonts w:hint="eastAsia"/>
                <w:sz w:val="18"/>
                <w:szCs w:val="18"/>
              </w:rPr>
              <w:t>2</w:t>
            </w:r>
            <w:r w:rsidR="007628E1">
              <w:rPr>
                <w:rFonts w:hint="eastAsia"/>
                <w:sz w:val="18"/>
                <w:szCs w:val="18"/>
              </w:rPr>
              <w:t>家</w:t>
            </w:r>
          </w:p>
        </w:tc>
      </w:tr>
      <w:bookmarkEnd w:id="3"/>
    </w:tbl>
    <w:p w14:paraId="1AFE6413" w14:textId="77777777" w:rsidR="00406682" w:rsidRDefault="00406682" w:rsidP="00DC1DB9">
      <w:pPr>
        <w:rPr>
          <w:rFonts w:ascii="Times New Roman" w:hAnsi="Times New Roman" w:cs="Times New Roman" w:hint="eastAsia"/>
          <w:sz w:val="28"/>
          <w:szCs w:val="28"/>
        </w:rPr>
      </w:pPr>
    </w:p>
    <w:sectPr w:rsidR="00406682" w:rsidSect="00762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7204" w14:textId="77777777" w:rsidR="001C78DC" w:rsidRDefault="001C78DC" w:rsidP="004B201B">
      <w:r>
        <w:separator/>
      </w:r>
    </w:p>
  </w:endnote>
  <w:endnote w:type="continuationSeparator" w:id="0">
    <w:p w14:paraId="1CD48DB9" w14:textId="77777777" w:rsidR="001C78DC" w:rsidRDefault="001C78DC" w:rsidP="004B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C1D4" w14:textId="77777777" w:rsidR="001C78DC" w:rsidRDefault="001C78DC" w:rsidP="004B201B">
      <w:r>
        <w:separator/>
      </w:r>
    </w:p>
  </w:footnote>
  <w:footnote w:type="continuationSeparator" w:id="0">
    <w:p w14:paraId="7C87C612" w14:textId="77777777" w:rsidR="001C78DC" w:rsidRDefault="001C78DC" w:rsidP="004B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852045"/>
    <w:multiLevelType w:val="singleLevel"/>
    <w:tmpl w:val="F7852045"/>
    <w:lvl w:ilvl="0">
      <w:start w:val="8"/>
      <w:numFmt w:val="chineseCounting"/>
      <w:suff w:val="nothing"/>
      <w:lvlText w:val="%1、"/>
      <w:lvlJc w:val="left"/>
      <w:rPr>
        <w:rFonts w:hint="eastAsia"/>
      </w:rPr>
    </w:lvl>
  </w:abstractNum>
  <w:abstractNum w:abstractNumId="1" w15:restartNumberingAfterBreak="0">
    <w:nsid w:val="091054DB"/>
    <w:multiLevelType w:val="singleLevel"/>
    <w:tmpl w:val="091054DB"/>
    <w:lvl w:ilvl="0">
      <w:start w:val="1"/>
      <w:numFmt w:val="chineseCounting"/>
      <w:suff w:val="nothing"/>
      <w:lvlText w:val="%1、"/>
      <w:lvlJc w:val="left"/>
      <w:rPr>
        <w:rFonts w:hint="eastAsia"/>
      </w:rPr>
    </w:lvl>
  </w:abstractNum>
  <w:abstractNum w:abstractNumId="2" w15:restartNumberingAfterBreak="0">
    <w:nsid w:val="49F0AE16"/>
    <w:multiLevelType w:val="multilevel"/>
    <w:tmpl w:val="49F0AE16"/>
    <w:lvl w:ilvl="0">
      <w:start w:val="1"/>
      <w:numFmt w:val="decimal"/>
      <w:pStyle w:val="a"/>
      <w:suff w:val="nothing"/>
      <w:lvlText w:val="表%1　"/>
      <w:lvlJc w:val="left"/>
      <w:pPr>
        <w:ind w:left="0" w:firstLine="0"/>
      </w:pPr>
      <w:rPr>
        <w:rFonts w:ascii="黑体" w:eastAsia="黑体" w:hAnsi="黑体" w:cs="黑体" w:hint="default"/>
        <w:sz w:val="21"/>
        <w:szCs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759836489">
    <w:abstractNumId w:val="1"/>
  </w:num>
  <w:num w:numId="2" w16cid:durableId="797144602">
    <w:abstractNumId w:val="0"/>
  </w:num>
  <w:num w:numId="3" w16cid:durableId="567958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BiMzU2NjY2ZmYxOWNmMWYyMWI1NTQ1OGQ4MDQ5ZjcifQ=="/>
  </w:docVars>
  <w:rsids>
    <w:rsidRoot w:val="00B01537"/>
    <w:rsid w:val="00001538"/>
    <w:rsid w:val="00002A3B"/>
    <w:rsid w:val="00003532"/>
    <w:rsid w:val="000103DA"/>
    <w:rsid w:val="00011438"/>
    <w:rsid w:val="00011B8C"/>
    <w:rsid w:val="00014410"/>
    <w:rsid w:val="0001574D"/>
    <w:rsid w:val="00016853"/>
    <w:rsid w:val="00020E85"/>
    <w:rsid w:val="0002301F"/>
    <w:rsid w:val="00023608"/>
    <w:rsid w:val="00024702"/>
    <w:rsid w:val="00026FE2"/>
    <w:rsid w:val="0002770A"/>
    <w:rsid w:val="00027744"/>
    <w:rsid w:val="000277EE"/>
    <w:rsid w:val="000311CA"/>
    <w:rsid w:val="00032A33"/>
    <w:rsid w:val="00035080"/>
    <w:rsid w:val="000353C1"/>
    <w:rsid w:val="00037092"/>
    <w:rsid w:val="00037602"/>
    <w:rsid w:val="0004214B"/>
    <w:rsid w:val="000453A5"/>
    <w:rsid w:val="000453F4"/>
    <w:rsid w:val="0004544F"/>
    <w:rsid w:val="0004598A"/>
    <w:rsid w:val="00046562"/>
    <w:rsid w:val="00050770"/>
    <w:rsid w:val="0005537A"/>
    <w:rsid w:val="00057266"/>
    <w:rsid w:val="000611DE"/>
    <w:rsid w:val="00062BFE"/>
    <w:rsid w:val="00063391"/>
    <w:rsid w:val="000649F4"/>
    <w:rsid w:val="00065882"/>
    <w:rsid w:val="00066ED4"/>
    <w:rsid w:val="0006743D"/>
    <w:rsid w:val="0006771E"/>
    <w:rsid w:val="00071FF0"/>
    <w:rsid w:val="000745C5"/>
    <w:rsid w:val="00076096"/>
    <w:rsid w:val="00077519"/>
    <w:rsid w:val="00080C37"/>
    <w:rsid w:val="00081E5C"/>
    <w:rsid w:val="00083C52"/>
    <w:rsid w:val="00086266"/>
    <w:rsid w:val="000872AC"/>
    <w:rsid w:val="00090B8A"/>
    <w:rsid w:val="00090F57"/>
    <w:rsid w:val="00091507"/>
    <w:rsid w:val="00094263"/>
    <w:rsid w:val="000964A7"/>
    <w:rsid w:val="00096641"/>
    <w:rsid w:val="000A1EDE"/>
    <w:rsid w:val="000A23B9"/>
    <w:rsid w:val="000A342E"/>
    <w:rsid w:val="000A58A1"/>
    <w:rsid w:val="000B2715"/>
    <w:rsid w:val="000B3497"/>
    <w:rsid w:val="000B77EF"/>
    <w:rsid w:val="000C0F8C"/>
    <w:rsid w:val="000C3735"/>
    <w:rsid w:val="000C5551"/>
    <w:rsid w:val="000D04AB"/>
    <w:rsid w:val="000D126E"/>
    <w:rsid w:val="000D39AB"/>
    <w:rsid w:val="000D4553"/>
    <w:rsid w:val="000D4F75"/>
    <w:rsid w:val="000D59B8"/>
    <w:rsid w:val="000D6082"/>
    <w:rsid w:val="000D797D"/>
    <w:rsid w:val="000E0884"/>
    <w:rsid w:val="000E0B82"/>
    <w:rsid w:val="000E1C4D"/>
    <w:rsid w:val="000E1E3C"/>
    <w:rsid w:val="000E200B"/>
    <w:rsid w:val="000F2283"/>
    <w:rsid w:val="000F3874"/>
    <w:rsid w:val="000F56E0"/>
    <w:rsid w:val="000F6E2B"/>
    <w:rsid w:val="001006D7"/>
    <w:rsid w:val="0010773A"/>
    <w:rsid w:val="00112BC0"/>
    <w:rsid w:val="0011368D"/>
    <w:rsid w:val="001159A0"/>
    <w:rsid w:val="00117C63"/>
    <w:rsid w:val="00120C04"/>
    <w:rsid w:val="00123A2D"/>
    <w:rsid w:val="00123AD5"/>
    <w:rsid w:val="00123DFB"/>
    <w:rsid w:val="00123FD8"/>
    <w:rsid w:val="0012754D"/>
    <w:rsid w:val="00134A0A"/>
    <w:rsid w:val="0013649C"/>
    <w:rsid w:val="00136677"/>
    <w:rsid w:val="00142DAF"/>
    <w:rsid w:val="00144348"/>
    <w:rsid w:val="00145EA5"/>
    <w:rsid w:val="00147F3A"/>
    <w:rsid w:val="001505D6"/>
    <w:rsid w:val="00150933"/>
    <w:rsid w:val="00150F1B"/>
    <w:rsid w:val="00151E2C"/>
    <w:rsid w:val="00154B7C"/>
    <w:rsid w:val="0015584B"/>
    <w:rsid w:val="0015795F"/>
    <w:rsid w:val="001600C1"/>
    <w:rsid w:val="0016068C"/>
    <w:rsid w:val="00160D0F"/>
    <w:rsid w:val="00162064"/>
    <w:rsid w:val="001634A7"/>
    <w:rsid w:val="0016473E"/>
    <w:rsid w:val="00164854"/>
    <w:rsid w:val="00171A82"/>
    <w:rsid w:val="001728B4"/>
    <w:rsid w:val="00173F0B"/>
    <w:rsid w:val="001741C0"/>
    <w:rsid w:val="001750C8"/>
    <w:rsid w:val="00177EF7"/>
    <w:rsid w:val="001808FE"/>
    <w:rsid w:val="00182D74"/>
    <w:rsid w:val="00186B04"/>
    <w:rsid w:val="00191E6A"/>
    <w:rsid w:val="00192722"/>
    <w:rsid w:val="00197096"/>
    <w:rsid w:val="001A25CE"/>
    <w:rsid w:val="001A6C68"/>
    <w:rsid w:val="001A6D1B"/>
    <w:rsid w:val="001A765B"/>
    <w:rsid w:val="001B1D8C"/>
    <w:rsid w:val="001B3860"/>
    <w:rsid w:val="001B46DB"/>
    <w:rsid w:val="001B5C28"/>
    <w:rsid w:val="001B6101"/>
    <w:rsid w:val="001B7DEC"/>
    <w:rsid w:val="001C085C"/>
    <w:rsid w:val="001C1D4E"/>
    <w:rsid w:val="001C318C"/>
    <w:rsid w:val="001C4089"/>
    <w:rsid w:val="001C4E40"/>
    <w:rsid w:val="001C4FC6"/>
    <w:rsid w:val="001C5170"/>
    <w:rsid w:val="001C6AF8"/>
    <w:rsid w:val="001C78DC"/>
    <w:rsid w:val="001D44B7"/>
    <w:rsid w:val="001D4AF4"/>
    <w:rsid w:val="001D4ED6"/>
    <w:rsid w:val="001D5DD2"/>
    <w:rsid w:val="001E3420"/>
    <w:rsid w:val="001E3427"/>
    <w:rsid w:val="001E3495"/>
    <w:rsid w:val="001E3AD4"/>
    <w:rsid w:val="001E495D"/>
    <w:rsid w:val="001E5429"/>
    <w:rsid w:val="001E6696"/>
    <w:rsid w:val="001E6B71"/>
    <w:rsid w:val="001E7D0B"/>
    <w:rsid w:val="001F02D5"/>
    <w:rsid w:val="001F2C70"/>
    <w:rsid w:val="001F5094"/>
    <w:rsid w:val="001F789F"/>
    <w:rsid w:val="00200444"/>
    <w:rsid w:val="0020050A"/>
    <w:rsid w:val="00202409"/>
    <w:rsid w:val="0020271E"/>
    <w:rsid w:val="002034E0"/>
    <w:rsid w:val="00203B08"/>
    <w:rsid w:val="0020496F"/>
    <w:rsid w:val="0020542A"/>
    <w:rsid w:val="00210878"/>
    <w:rsid w:val="002151D8"/>
    <w:rsid w:val="00215828"/>
    <w:rsid w:val="00217613"/>
    <w:rsid w:val="00221770"/>
    <w:rsid w:val="0022205E"/>
    <w:rsid w:val="00222806"/>
    <w:rsid w:val="00232E25"/>
    <w:rsid w:val="00233447"/>
    <w:rsid w:val="002347B8"/>
    <w:rsid w:val="00235B41"/>
    <w:rsid w:val="00235D43"/>
    <w:rsid w:val="00237EF3"/>
    <w:rsid w:val="00240E33"/>
    <w:rsid w:val="00240E87"/>
    <w:rsid w:val="00242CF9"/>
    <w:rsid w:val="0024400C"/>
    <w:rsid w:val="002443E1"/>
    <w:rsid w:val="00250260"/>
    <w:rsid w:val="002531E4"/>
    <w:rsid w:val="002538F6"/>
    <w:rsid w:val="00254F16"/>
    <w:rsid w:val="002557DF"/>
    <w:rsid w:val="00256EBB"/>
    <w:rsid w:val="002619C4"/>
    <w:rsid w:val="002636C9"/>
    <w:rsid w:val="002660FC"/>
    <w:rsid w:val="00267D05"/>
    <w:rsid w:val="00271FAF"/>
    <w:rsid w:val="00273841"/>
    <w:rsid w:val="002759E6"/>
    <w:rsid w:val="00277D3D"/>
    <w:rsid w:val="002806F8"/>
    <w:rsid w:val="00281804"/>
    <w:rsid w:val="00281A32"/>
    <w:rsid w:val="0028337F"/>
    <w:rsid w:val="00283897"/>
    <w:rsid w:val="00283F84"/>
    <w:rsid w:val="00285CD4"/>
    <w:rsid w:val="0028626F"/>
    <w:rsid w:val="00287EF6"/>
    <w:rsid w:val="00291872"/>
    <w:rsid w:val="00294AB5"/>
    <w:rsid w:val="00296F2F"/>
    <w:rsid w:val="002973EB"/>
    <w:rsid w:val="002A0EFC"/>
    <w:rsid w:val="002A1674"/>
    <w:rsid w:val="002A39F2"/>
    <w:rsid w:val="002A4590"/>
    <w:rsid w:val="002A52CE"/>
    <w:rsid w:val="002A71BE"/>
    <w:rsid w:val="002A7DB2"/>
    <w:rsid w:val="002B7826"/>
    <w:rsid w:val="002C098D"/>
    <w:rsid w:val="002C5D77"/>
    <w:rsid w:val="002C6426"/>
    <w:rsid w:val="002D0DC0"/>
    <w:rsid w:val="002D317F"/>
    <w:rsid w:val="002D45EE"/>
    <w:rsid w:val="002D48AE"/>
    <w:rsid w:val="002D62E3"/>
    <w:rsid w:val="002D6674"/>
    <w:rsid w:val="002E28AD"/>
    <w:rsid w:val="002E48BB"/>
    <w:rsid w:val="002E5984"/>
    <w:rsid w:val="002F0390"/>
    <w:rsid w:val="002F0EB5"/>
    <w:rsid w:val="002F0FCB"/>
    <w:rsid w:val="002F1219"/>
    <w:rsid w:val="002F1FB8"/>
    <w:rsid w:val="002F2147"/>
    <w:rsid w:val="002F3D69"/>
    <w:rsid w:val="002F4F16"/>
    <w:rsid w:val="003001C4"/>
    <w:rsid w:val="0030073E"/>
    <w:rsid w:val="00301FC3"/>
    <w:rsid w:val="00304F80"/>
    <w:rsid w:val="00305300"/>
    <w:rsid w:val="00310A17"/>
    <w:rsid w:val="00310A82"/>
    <w:rsid w:val="00310C3B"/>
    <w:rsid w:val="00310DB0"/>
    <w:rsid w:val="003168CF"/>
    <w:rsid w:val="003168FA"/>
    <w:rsid w:val="00316A6E"/>
    <w:rsid w:val="00320401"/>
    <w:rsid w:val="0032079C"/>
    <w:rsid w:val="003209B8"/>
    <w:rsid w:val="0032100F"/>
    <w:rsid w:val="00324070"/>
    <w:rsid w:val="00332F5C"/>
    <w:rsid w:val="003347EE"/>
    <w:rsid w:val="00334D4C"/>
    <w:rsid w:val="00341479"/>
    <w:rsid w:val="003419D9"/>
    <w:rsid w:val="00341C96"/>
    <w:rsid w:val="00342F5D"/>
    <w:rsid w:val="00344890"/>
    <w:rsid w:val="00345F7C"/>
    <w:rsid w:val="003464AF"/>
    <w:rsid w:val="003500F2"/>
    <w:rsid w:val="00356897"/>
    <w:rsid w:val="00361F4D"/>
    <w:rsid w:val="00364BEC"/>
    <w:rsid w:val="003678C6"/>
    <w:rsid w:val="00367E73"/>
    <w:rsid w:val="00371A09"/>
    <w:rsid w:val="00371F56"/>
    <w:rsid w:val="00372C00"/>
    <w:rsid w:val="003748B6"/>
    <w:rsid w:val="00374E2B"/>
    <w:rsid w:val="00375C0F"/>
    <w:rsid w:val="003762D6"/>
    <w:rsid w:val="00377C5F"/>
    <w:rsid w:val="003857F2"/>
    <w:rsid w:val="00385BC6"/>
    <w:rsid w:val="00390BE8"/>
    <w:rsid w:val="003912A4"/>
    <w:rsid w:val="0039214F"/>
    <w:rsid w:val="00392957"/>
    <w:rsid w:val="00393D10"/>
    <w:rsid w:val="00394E2D"/>
    <w:rsid w:val="003A10C6"/>
    <w:rsid w:val="003A214D"/>
    <w:rsid w:val="003A4850"/>
    <w:rsid w:val="003A4EAE"/>
    <w:rsid w:val="003A5058"/>
    <w:rsid w:val="003B0271"/>
    <w:rsid w:val="003B1505"/>
    <w:rsid w:val="003B5837"/>
    <w:rsid w:val="003C2671"/>
    <w:rsid w:val="003C44AC"/>
    <w:rsid w:val="003C4616"/>
    <w:rsid w:val="003C4673"/>
    <w:rsid w:val="003C5A5A"/>
    <w:rsid w:val="003C5B77"/>
    <w:rsid w:val="003C750E"/>
    <w:rsid w:val="003D3090"/>
    <w:rsid w:val="003D3656"/>
    <w:rsid w:val="003D5B28"/>
    <w:rsid w:val="003D601F"/>
    <w:rsid w:val="003D7AD5"/>
    <w:rsid w:val="003E1415"/>
    <w:rsid w:val="003E1656"/>
    <w:rsid w:val="003E1FCD"/>
    <w:rsid w:val="003E2C36"/>
    <w:rsid w:val="003E514E"/>
    <w:rsid w:val="003E5414"/>
    <w:rsid w:val="003E68BC"/>
    <w:rsid w:val="003F05A7"/>
    <w:rsid w:val="003F1543"/>
    <w:rsid w:val="003F20D8"/>
    <w:rsid w:val="003F3084"/>
    <w:rsid w:val="003F33D1"/>
    <w:rsid w:val="003F3E88"/>
    <w:rsid w:val="00401139"/>
    <w:rsid w:val="004019C0"/>
    <w:rsid w:val="00402538"/>
    <w:rsid w:val="00402C4D"/>
    <w:rsid w:val="00403989"/>
    <w:rsid w:val="00404452"/>
    <w:rsid w:val="0040458B"/>
    <w:rsid w:val="004058E7"/>
    <w:rsid w:val="00406682"/>
    <w:rsid w:val="0040795B"/>
    <w:rsid w:val="00407E88"/>
    <w:rsid w:val="00411C0F"/>
    <w:rsid w:val="0041274C"/>
    <w:rsid w:val="0041614B"/>
    <w:rsid w:val="00416BB6"/>
    <w:rsid w:val="004171EF"/>
    <w:rsid w:val="00417DDD"/>
    <w:rsid w:val="0042088A"/>
    <w:rsid w:val="00422645"/>
    <w:rsid w:val="0042553C"/>
    <w:rsid w:val="00427757"/>
    <w:rsid w:val="00427862"/>
    <w:rsid w:val="004279FA"/>
    <w:rsid w:val="00430475"/>
    <w:rsid w:val="0043061C"/>
    <w:rsid w:val="004340B9"/>
    <w:rsid w:val="00435709"/>
    <w:rsid w:val="004373DF"/>
    <w:rsid w:val="00437513"/>
    <w:rsid w:val="004424A0"/>
    <w:rsid w:val="00442FE6"/>
    <w:rsid w:val="004478DE"/>
    <w:rsid w:val="00451F48"/>
    <w:rsid w:val="00453DBD"/>
    <w:rsid w:val="00457FCA"/>
    <w:rsid w:val="0046121E"/>
    <w:rsid w:val="00463631"/>
    <w:rsid w:val="004651F1"/>
    <w:rsid w:val="004736DF"/>
    <w:rsid w:val="0047465B"/>
    <w:rsid w:val="00475869"/>
    <w:rsid w:val="00477440"/>
    <w:rsid w:val="00480E37"/>
    <w:rsid w:val="0048235E"/>
    <w:rsid w:val="00483ED5"/>
    <w:rsid w:val="0048409A"/>
    <w:rsid w:val="0048470E"/>
    <w:rsid w:val="00485DCC"/>
    <w:rsid w:val="00486BC7"/>
    <w:rsid w:val="0048760A"/>
    <w:rsid w:val="00487B14"/>
    <w:rsid w:val="00493E80"/>
    <w:rsid w:val="00497826"/>
    <w:rsid w:val="00497CB7"/>
    <w:rsid w:val="004A0297"/>
    <w:rsid w:val="004A390B"/>
    <w:rsid w:val="004A5965"/>
    <w:rsid w:val="004A5E4C"/>
    <w:rsid w:val="004A770D"/>
    <w:rsid w:val="004B0059"/>
    <w:rsid w:val="004B0D54"/>
    <w:rsid w:val="004B1C77"/>
    <w:rsid w:val="004B201B"/>
    <w:rsid w:val="004B2869"/>
    <w:rsid w:val="004B2E42"/>
    <w:rsid w:val="004B3D57"/>
    <w:rsid w:val="004B510A"/>
    <w:rsid w:val="004B5EF3"/>
    <w:rsid w:val="004B721F"/>
    <w:rsid w:val="004B784A"/>
    <w:rsid w:val="004B7CA0"/>
    <w:rsid w:val="004B7EB9"/>
    <w:rsid w:val="004C0243"/>
    <w:rsid w:val="004C124A"/>
    <w:rsid w:val="004C3967"/>
    <w:rsid w:val="004C4CD2"/>
    <w:rsid w:val="004C5A61"/>
    <w:rsid w:val="004C6546"/>
    <w:rsid w:val="004C72E9"/>
    <w:rsid w:val="004D1663"/>
    <w:rsid w:val="004D24C2"/>
    <w:rsid w:val="004D320B"/>
    <w:rsid w:val="004D7522"/>
    <w:rsid w:val="004D75A0"/>
    <w:rsid w:val="004E0F50"/>
    <w:rsid w:val="004E2427"/>
    <w:rsid w:val="004E4118"/>
    <w:rsid w:val="004E5106"/>
    <w:rsid w:val="004E60BC"/>
    <w:rsid w:val="004E6F00"/>
    <w:rsid w:val="004E6F42"/>
    <w:rsid w:val="004F00AC"/>
    <w:rsid w:val="004F10DF"/>
    <w:rsid w:val="004F1EDE"/>
    <w:rsid w:val="004F3021"/>
    <w:rsid w:val="004F3320"/>
    <w:rsid w:val="004F68F4"/>
    <w:rsid w:val="00500150"/>
    <w:rsid w:val="005004FC"/>
    <w:rsid w:val="00504FBA"/>
    <w:rsid w:val="00507D3E"/>
    <w:rsid w:val="00510B12"/>
    <w:rsid w:val="00511824"/>
    <w:rsid w:val="00511BB9"/>
    <w:rsid w:val="00515F79"/>
    <w:rsid w:val="00517669"/>
    <w:rsid w:val="005177B8"/>
    <w:rsid w:val="005202EC"/>
    <w:rsid w:val="00522405"/>
    <w:rsid w:val="00524901"/>
    <w:rsid w:val="00524F3E"/>
    <w:rsid w:val="0052520B"/>
    <w:rsid w:val="0053034C"/>
    <w:rsid w:val="00530D29"/>
    <w:rsid w:val="00532CAE"/>
    <w:rsid w:val="00534F5D"/>
    <w:rsid w:val="00535E1D"/>
    <w:rsid w:val="00536D8A"/>
    <w:rsid w:val="00537F83"/>
    <w:rsid w:val="00540C69"/>
    <w:rsid w:val="0054318D"/>
    <w:rsid w:val="00544296"/>
    <w:rsid w:val="005449E6"/>
    <w:rsid w:val="00547D0C"/>
    <w:rsid w:val="00547F2A"/>
    <w:rsid w:val="005533B7"/>
    <w:rsid w:val="0055560C"/>
    <w:rsid w:val="005558CC"/>
    <w:rsid w:val="00560FCB"/>
    <w:rsid w:val="00562204"/>
    <w:rsid w:val="005643E4"/>
    <w:rsid w:val="00570EEA"/>
    <w:rsid w:val="00574A97"/>
    <w:rsid w:val="0057518B"/>
    <w:rsid w:val="00575302"/>
    <w:rsid w:val="00577E9B"/>
    <w:rsid w:val="0058047F"/>
    <w:rsid w:val="0058220A"/>
    <w:rsid w:val="005826E0"/>
    <w:rsid w:val="00582A65"/>
    <w:rsid w:val="00584E39"/>
    <w:rsid w:val="005871D5"/>
    <w:rsid w:val="005876EF"/>
    <w:rsid w:val="00592B05"/>
    <w:rsid w:val="005938E3"/>
    <w:rsid w:val="005948B3"/>
    <w:rsid w:val="005954CF"/>
    <w:rsid w:val="00597DA7"/>
    <w:rsid w:val="005A0399"/>
    <w:rsid w:val="005A3435"/>
    <w:rsid w:val="005A3605"/>
    <w:rsid w:val="005A3C6C"/>
    <w:rsid w:val="005A46F8"/>
    <w:rsid w:val="005A538F"/>
    <w:rsid w:val="005A72E5"/>
    <w:rsid w:val="005A7B78"/>
    <w:rsid w:val="005B15F9"/>
    <w:rsid w:val="005B1AA9"/>
    <w:rsid w:val="005B4D36"/>
    <w:rsid w:val="005C0E78"/>
    <w:rsid w:val="005C1D25"/>
    <w:rsid w:val="005C45C2"/>
    <w:rsid w:val="005C4B87"/>
    <w:rsid w:val="005C7D5E"/>
    <w:rsid w:val="005D1AD9"/>
    <w:rsid w:val="005D6606"/>
    <w:rsid w:val="005D6E9A"/>
    <w:rsid w:val="005D72C7"/>
    <w:rsid w:val="005E00F9"/>
    <w:rsid w:val="005E16FC"/>
    <w:rsid w:val="005E1FDB"/>
    <w:rsid w:val="005E3ABF"/>
    <w:rsid w:val="005E757A"/>
    <w:rsid w:val="005E75AF"/>
    <w:rsid w:val="005E792C"/>
    <w:rsid w:val="005F4731"/>
    <w:rsid w:val="005F6356"/>
    <w:rsid w:val="005F799C"/>
    <w:rsid w:val="00602116"/>
    <w:rsid w:val="00603AE3"/>
    <w:rsid w:val="0060410B"/>
    <w:rsid w:val="0060557E"/>
    <w:rsid w:val="00606EBB"/>
    <w:rsid w:val="006070ED"/>
    <w:rsid w:val="0061248B"/>
    <w:rsid w:val="006141F4"/>
    <w:rsid w:val="006155F8"/>
    <w:rsid w:val="006161BC"/>
    <w:rsid w:val="006164D7"/>
    <w:rsid w:val="00616CF1"/>
    <w:rsid w:val="00617FEA"/>
    <w:rsid w:val="006220D7"/>
    <w:rsid w:val="00623CDC"/>
    <w:rsid w:val="00625130"/>
    <w:rsid w:val="006277F7"/>
    <w:rsid w:val="006317CC"/>
    <w:rsid w:val="0063241C"/>
    <w:rsid w:val="0063322B"/>
    <w:rsid w:val="006401DB"/>
    <w:rsid w:val="00641333"/>
    <w:rsid w:val="0064288A"/>
    <w:rsid w:val="00642902"/>
    <w:rsid w:val="00642ECE"/>
    <w:rsid w:val="006433F5"/>
    <w:rsid w:val="00643FCB"/>
    <w:rsid w:val="00645386"/>
    <w:rsid w:val="00647BA2"/>
    <w:rsid w:val="00652C64"/>
    <w:rsid w:val="006530D0"/>
    <w:rsid w:val="006546B3"/>
    <w:rsid w:val="00655B31"/>
    <w:rsid w:val="006565B2"/>
    <w:rsid w:val="00657C24"/>
    <w:rsid w:val="006601F2"/>
    <w:rsid w:val="0066058C"/>
    <w:rsid w:val="0066089D"/>
    <w:rsid w:val="00660CF4"/>
    <w:rsid w:val="006611DE"/>
    <w:rsid w:val="0066218C"/>
    <w:rsid w:val="0066278F"/>
    <w:rsid w:val="00663F48"/>
    <w:rsid w:val="00664123"/>
    <w:rsid w:val="006641FA"/>
    <w:rsid w:val="0066565B"/>
    <w:rsid w:val="00665E21"/>
    <w:rsid w:val="00670A4C"/>
    <w:rsid w:val="00673AA4"/>
    <w:rsid w:val="00673F80"/>
    <w:rsid w:val="006763F4"/>
    <w:rsid w:val="00676E0F"/>
    <w:rsid w:val="00676E29"/>
    <w:rsid w:val="00677EE9"/>
    <w:rsid w:val="00681C3F"/>
    <w:rsid w:val="00681CCD"/>
    <w:rsid w:val="00682743"/>
    <w:rsid w:val="0068329B"/>
    <w:rsid w:val="00685F16"/>
    <w:rsid w:val="0069088F"/>
    <w:rsid w:val="00692752"/>
    <w:rsid w:val="00692996"/>
    <w:rsid w:val="006940FF"/>
    <w:rsid w:val="00695A3E"/>
    <w:rsid w:val="006963C9"/>
    <w:rsid w:val="00696B93"/>
    <w:rsid w:val="00697238"/>
    <w:rsid w:val="006A0D4C"/>
    <w:rsid w:val="006A0FF5"/>
    <w:rsid w:val="006A2573"/>
    <w:rsid w:val="006A2BA5"/>
    <w:rsid w:val="006A3DA6"/>
    <w:rsid w:val="006A7FAE"/>
    <w:rsid w:val="006B0D22"/>
    <w:rsid w:val="006B4246"/>
    <w:rsid w:val="006B55FC"/>
    <w:rsid w:val="006B7E42"/>
    <w:rsid w:val="006C3A55"/>
    <w:rsid w:val="006C4C5A"/>
    <w:rsid w:val="006C4C9F"/>
    <w:rsid w:val="006C6FCA"/>
    <w:rsid w:val="006D525E"/>
    <w:rsid w:val="006E2A94"/>
    <w:rsid w:val="006E5264"/>
    <w:rsid w:val="006E554F"/>
    <w:rsid w:val="006E7AF9"/>
    <w:rsid w:val="006F4990"/>
    <w:rsid w:val="006F791A"/>
    <w:rsid w:val="006F7BD7"/>
    <w:rsid w:val="00704A41"/>
    <w:rsid w:val="00711324"/>
    <w:rsid w:val="007122A6"/>
    <w:rsid w:val="00721351"/>
    <w:rsid w:val="0072440B"/>
    <w:rsid w:val="00726659"/>
    <w:rsid w:val="00726AC7"/>
    <w:rsid w:val="00726F3F"/>
    <w:rsid w:val="007277AC"/>
    <w:rsid w:val="0072793F"/>
    <w:rsid w:val="007351A8"/>
    <w:rsid w:val="007376CC"/>
    <w:rsid w:val="00740185"/>
    <w:rsid w:val="00740768"/>
    <w:rsid w:val="007407F8"/>
    <w:rsid w:val="00740B16"/>
    <w:rsid w:val="00742F05"/>
    <w:rsid w:val="00743274"/>
    <w:rsid w:val="00744045"/>
    <w:rsid w:val="00746B4D"/>
    <w:rsid w:val="00746C09"/>
    <w:rsid w:val="00746C4A"/>
    <w:rsid w:val="0075185F"/>
    <w:rsid w:val="0075188F"/>
    <w:rsid w:val="00753079"/>
    <w:rsid w:val="00760217"/>
    <w:rsid w:val="007603B1"/>
    <w:rsid w:val="007628E1"/>
    <w:rsid w:val="00762A73"/>
    <w:rsid w:val="007674C2"/>
    <w:rsid w:val="007676B4"/>
    <w:rsid w:val="007676D8"/>
    <w:rsid w:val="00772557"/>
    <w:rsid w:val="00772A92"/>
    <w:rsid w:val="00773857"/>
    <w:rsid w:val="007744F0"/>
    <w:rsid w:val="007746F3"/>
    <w:rsid w:val="0078060E"/>
    <w:rsid w:val="00780F70"/>
    <w:rsid w:val="00781880"/>
    <w:rsid w:val="007838E9"/>
    <w:rsid w:val="007842BB"/>
    <w:rsid w:val="00784F19"/>
    <w:rsid w:val="0078630D"/>
    <w:rsid w:val="00787D1C"/>
    <w:rsid w:val="00787FE3"/>
    <w:rsid w:val="00790BD0"/>
    <w:rsid w:val="00795B07"/>
    <w:rsid w:val="00795F36"/>
    <w:rsid w:val="007A0A8C"/>
    <w:rsid w:val="007A0F26"/>
    <w:rsid w:val="007A1E30"/>
    <w:rsid w:val="007A3DD2"/>
    <w:rsid w:val="007A4ACC"/>
    <w:rsid w:val="007A4B81"/>
    <w:rsid w:val="007A534A"/>
    <w:rsid w:val="007A5FA5"/>
    <w:rsid w:val="007A68A7"/>
    <w:rsid w:val="007A76DA"/>
    <w:rsid w:val="007B07B0"/>
    <w:rsid w:val="007B1A99"/>
    <w:rsid w:val="007B2EF5"/>
    <w:rsid w:val="007B3B35"/>
    <w:rsid w:val="007B5368"/>
    <w:rsid w:val="007C0FAF"/>
    <w:rsid w:val="007C2426"/>
    <w:rsid w:val="007C4D7A"/>
    <w:rsid w:val="007C578A"/>
    <w:rsid w:val="007C70CF"/>
    <w:rsid w:val="007D05D7"/>
    <w:rsid w:val="007D5953"/>
    <w:rsid w:val="007D6D46"/>
    <w:rsid w:val="007D7DAA"/>
    <w:rsid w:val="007E0554"/>
    <w:rsid w:val="007E17E4"/>
    <w:rsid w:val="007E670E"/>
    <w:rsid w:val="007F59F9"/>
    <w:rsid w:val="007F5D51"/>
    <w:rsid w:val="007F711F"/>
    <w:rsid w:val="008009FE"/>
    <w:rsid w:val="00800AE9"/>
    <w:rsid w:val="00801F2E"/>
    <w:rsid w:val="00802085"/>
    <w:rsid w:val="00807B75"/>
    <w:rsid w:val="008103B8"/>
    <w:rsid w:val="00815659"/>
    <w:rsid w:val="0081635D"/>
    <w:rsid w:val="00823DB3"/>
    <w:rsid w:val="00826964"/>
    <w:rsid w:val="00827332"/>
    <w:rsid w:val="00831921"/>
    <w:rsid w:val="008333B0"/>
    <w:rsid w:val="008369C0"/>
    <w:rsid w:val="008416C8"/>
    <w:rsid w:val="008435B7"/>
    <w:rsid w:val="008442AA"/>
    <w:rsid w:val="00846517"/>
    <w:rsid w:val="0085442D"/>
    <w:rsid w:val="00854E5F"/>
    <w:rsid w:val="00857058"/>
    <w:rsid w:val="00857B62"/>
    <w:rsid w:val="00860CC9"/>
    <w:rsid w:val="008615EE"/>
    <w:rsid w:val="00870CA2"/>
    <w:rsid w:val="00872DC0"/>
    <w:rsid w:val="00876072"/>
    <w:rsid w:val="00876369"/>
    <w:rsid w:val="00877006"/>
    <w:rsid w:val="00880169"/>
    <w:rsid w:val="00881247"/>
    <w:rsid w:val="0088243B"/>
    <w:rsid w:val="008847ED"/>
    <w:rsid w:val="0088521C"/>
    <w:rsid w:val="00885F3A"/>
    <w:rsid w:val="0089272C"/>
    <w:rsid w:val="00893BFD"/>
    <w:rsid w:val="00894BB7"/>
    <w:rsid w:val="00894D31"/>
    <w:rsid w:val="008A0650"/>
    <w:rsid w:val="008A0BAC"/>
    <w:rsid w:val="008B0D33"/>
    <w:rsid w:val="008B272C"/>
    <w:rsid w:val="008B4210"/>
    <w:rsid w:val="008B4C2A"/>
    <w:rsid w:val="008C15DD"/>
    <w:rsid w:val="008C2119"/>
    <w:rsid w:val="008C44F4"/>
    <w:rsid w:val="008C70D9"/>
    <w:rsid w:val="008D0ADE"/>
    <w:rsid w:val="008D19BC"/>
    <w:rsid w:val="008D22E9"/>
    <w:rsid w:val="008D37F0"/>
    <w:rsid w:val="008D68C8"/>
    <w:rsid w:val="008D7713"/>
    <w:rsid w:val="008E0A0C"/>
    <w:rsid w:val="008E1421"/>
    <w:rsid w:val="008E1B41"/>
    <w:rsid w:val="008E1DEA"/>
    <w:rsid w:val="008E2662"/>
    <w:rsid w:val="008E38E8"/>
    <w:rsid w:val="008E3A05"/>
    <w:rsid w:val="008E62A3"/>
    <w:rsid w:val="008F669B"/>
    <w:rsid w:val="008F76DE"/>
    <w:rsid w:val="008F7902"/>
    <w:rsid w:val="009013F0"/>
    <w:rsid w:val="009026BD"/>
    <w:rsid w:val="00903F50"/>
    <w:rsid w:val="00904169"/>
    <w:rsid w:val="00904C70"/>
    <w:rsid w:val="0091039D"/>
    <w:rsid w:val="00910CAA"/>
    <w:rsid w:val="009159B8"/>
    <w:rsid w:val="00916EDA"/>
    <w:rsid w:val="00922642"/>
    <w:rsid w:val="00922CED"/>
    <w:rsid w:val="0092318E"/>
    <w:rsid w:val="00923CBA"/>
    <w:rsid w:val="00927B4B"/>
    <w:rsid w:val="00931547"/>
    <w:rsid w:val="0093363D"/>
    <w:rsid w:val="009342C9"/>
    <w:rsid w:val="00935766"/>
    <w:rsid w:val="0093681C"/>
    <w:rsid w:val="00944EF1"/>
    <w:rsid w:val="00945E51"/>
    <w:rsid w:val="009501F8"/>
    <w:rsid w:val="00953D58"/>
    <w:rsid w:val="00955B90"/>
    <w:rsid w:val="009566D1"/>
    <w:rsid w:val="00961384"/>
    <w:rsid w:val="009617D1"/>
    <w:rsid w:val="00962853"/>
    <w:rsid w:val="009631DE"/>
    <w:rsid w:val="00964276"/>
    <w:rsid w:val="00966A86"/>
    <w:rsid w:val="009702CC"/>
    <w:rsid w:val="009708A6"/>
    <w:rsid w:val="00970A95"/>
    <w:rsid w:val="00971526"/>
    <w:rsid w:val="00972267"/>
    <w:rsid w:val="00972B49"/>
    <w:rsid w:val="0097693F"/>
    <w:rsid w:val="00977BAB"/>
    <w:rsid w:val="0098099E"/>
    <w:rsid w:val="00981216"/>
    <w:rsid w:val="009812EF"/>
    <w:rsid w:val="0098502A"/>
    <w:rsid w:val="00991DBE"/>
    <w:rsid w:val="00991E03"/>
    <w:rsid w:val="00992C91"/>
    <w:rsid w:val="00994DDA"/>
    <w:rsid w:val="009964B9"/>
    <w:rsid w:val="00996E1A"/>
    <w:rsid w:val="0099782D"/>
    <w:rsid w:val="009A14F0"/>
    <w:rsid w:val="009A4E30"/>
    <w:rsid w:val="009A5CC2"/>
    <w:rsid w:val="009A6280"/>
    <w:rsid w:val="009A74BC"/>
    <w:rsid w:val="009B34C1"/>
    <w:rsid w:val="009B518E"/>
    <w:rsid w:val="009B6898"/>
    <w:rsid w:val="009C0534"/>
    <w:rsid w:val="009C1D16"/>
    <w:rsid w:val="009C36CF"/>
    <w:rsid w:val="009C40E0"/>
    <w:rsid w:val="009C7B29"/>
    <w:rsid w:val="009D18F1"/>
    <w:rsid w:val="009D3F16"/>
    <w:rsid w:val="009D485D"/>
    <w:rsid w:val="009D634F"/>
    <w:rsid w:val="009D73A3"/>
    <w:rsid w:val="009E008D"/>
    <w:rsid w:val="009E1364"/>
    <w:rsid w:val="009E391B"/>
    <w:rsid w:val="009E3CD5"/>
    <w:rsid w:val="009E4046"/>
    <w:rsid w:val="009E4BC1"/>
    <w:rsid w:val="009E5776"/>
    <w:rsid w:val="009F43B3"/>
    <w:rsid w:val="009F6AE2"/>
    <w:rsid w:val="009F7DA6"/>
    <w:rsid w:val="00A00AD4"/>
    <w:rsid w:val="00A01A11"/>
    <w:rsid w:val="00A01E70"/>
    <w:rsid w:val="00A03287"/>
    <w:rsid w:val="00A0497E"/>
    <w:rsid w:val="00A12DCF"/>
    <w:rsid w:val="00A15058"/>
    <w:rsid w:val="00A1550C"/>
    <w:rsid w:val="00A21BD4"/>
    <w:rsid w:val="00A22E50"/>
    <w:rsid w:val="00A2300A"/>
    <w:rsid w:val="00A232A2"/>
    <w:rsid w:val="00A24214"/>
    <w:rsid w:val="00A248F3"/>
    <w:rsid w:val="00A249C4"/>
    <w:rsid w:val="00A26AAD"/>
    <w:rsid w:val="00A348D5"/>
    <w:rsid w:val="00A35EFC"/>
    <w:rsid w:val="00A36D74"/>
    <w:rsid w:val="00A371A2"/>
    <w:rsid w:val="00A377B3"/>
    <w:rsid w:val="00A428F0"/>
    <w:rsid w:val="00A42E79"/>
    <w:rsid w:val="00A47758"/>
    <w:rsid w:val="00A47D53"/>
    <w:rsid w:val="00A519EE"/>
    <w:rsid w:val="00A522BC"/>
    <w:rsid w:val="00A52338"/>
    <w:rsid w:val="00A52E3C"/>
    <w:rsid w:val="00A55E4C"/>
    <w:rsid w:val="00A564C4"/>
    <w:rsid w:val="00A56E78"/>
    <w:rsid w:val="00A63DEC"/>
    <w:rsid w:val="00A67C92"/>
    <w:rsid w:val="00A706DB"/>
    <w:rsid w:val="00A70EAB"/>
    <w:rsid w:val="00A71C4D"/>
    <w:rsid w:val="00A73355"/>
    <w:rsid w:val="00A76B04"/>
    <w:rsid w:val="00A7722C"/>
    <w:rsid w:val="00A827D0"/>
    <w:rsid w:val="00A842D3"/>
    <w:rsid w:val="00A917BC"/>
    <w:rsid w:val="00A919AA"/>
    <w:rsid w:val="00A94284"/>
    <w:rsid w:val="00A96C96"/>
    <w:rsid w:val="00AA0E54"/>
    <w:rsid w:val="00AA16DC"/>
    <w:rsid w:val="00AA4897"/>
    <w:rsid w:val="00AA5BDE"/>
    <w:rsid w:val="00AA69B1"/>
    <w:rsid w:val="00AB26CE"/>
    <w:rsid w:val="00AB41A2"/>
    <w:rsid w:val="00AB4788"/>
    <w:rsid w:val="00AB4F9B"/>
    <w:rsid w:val="00AC0403"/>
    <w:rsid w:val="00AC0B99"/>
    <w:rsid w:val="00AC15E2"/>
    <w:rsid w:val="00AC16CB"/>
    <w:rsid w:val="00AC1EC4"/>
    <w:rsid w:val="00AC3BBC"/>
    <w:rsid w:val="00AD25EF"/>
    <w:rsid w:val="00AD272A"/>
    <w:rsid w:val="00AD27C4"/>
    <w:rsid w:val="00AD3D45"/>
    <w:rsid w:val="00AD580E"/>
    <w:rsid w:val="00AD636D"/>
    <w:rsid w:val="00AE176F"/>
    <w:rsid w:val="00AE21A8"/>
    <w:rsid w:val="00AE523D"/>
    <w:rsid w:val="00AE53D0"/>
    <w:rsid w:val="00AE5DBE"/>
    <w:rsid w:val="00AE7AAB"/>
    <w:rsid w:val="00AF04E0"/>
    <w:rsid w:val="00AF2B4A"/>
    <w:rsid w:val="00AF3591"/>
    <w:rsid w:val="00AF3A69"/>
    <w:rsid w:val="00AF6752"/>
    <w:rsid w:val="00AF6EE5"/>
    <w:rsid w:val="00AF7E4A"/>
    <w:rsid w:val="00B008C3"/>
    <w:rsid w:val="00B00D8A"/>
    <w:rsid w:val="00B01537"/>
    <w:rsid w:val="00B02A1C"/>
    <w:rsid w:val="00B031FF"/>
    <w:rsid w:val="00B059E6"/>
    <w:rsid w:val="00B06E4B"/>
    <w:rsid w:val="00B10439"/>
    <w:rsid w:val="00B12C33"/>
    <w:rsid w:val="00B21967"/>
    <w:rsid w:val="00B22895"/>
    <w:rsid w:val="00B25E33"/>
    <w:rsid w:val="00B328A7"/>
    <w:rsid w:val="00B33417"/>
    <w:rsid w:val="00B338BA"/>
    <w:rsid w:val="00B36CAD"/>
    <w:rsid w:val="00B3767B"/>
    <w:rsid w:val="00B37D95"/>
    <w:rsid w:val="00B40EC0"/>
    <w:rsid w:val="00B41FE2"/>
    <w:rsid w:val="00B4297E"/>
    <w:rsid w:val="00B43E0B"/>
    <w:rsid w:val="00B46CD7"/>
    <w:rsid w:val="00B506AB"/>
    <w:rsid w:val="00B540F2"/>
    <w:rsid w:val="00B549B5"/>
    <w:rsid w:val="00B55F44"/>
    <w:rsid w:val="00B60932"/>
    <w:rsid w:val="00B64350"/>
    <w:rsid w:val="00B654F8"/>
    <w:rsid w:val="00B66C8F"/>
    <w:rsid w:val="00B66FDD"/>
    <w:rsid w:val="00B7021D"/>
    <w:rsid w:val="00B71526"/>
    <w:rsid w:val="00B74E62"/>
    <w:rsid w:val="00B760E9"/>
    <w:rsid w:val="00B76CFC"/>
    <w:rsid w:val="00B775B6"/>
    <w:rsid w:val="00B80677"/>
    <w:rsid w:val="00B8194A"/>
    <w:rsid w:val="00B81CC6"/>
    <w:rsid w:val="00B82243"/>
    <w:rsid w:val="00B8224E"/>
    <w:rsid w:val="00B82477"/>
    <w:rsid w:val="00B842FD"/>
    <w:rsid w:val="00B84C8D"/>
    <w:rsid w:val="00B876B9"/>
    <w:rsid w:val="00B8784D"/>
    <w:rsid w:val="00B90F95"/>
    <w:rsid w:val="00B927F2"/>
    <w:rsid w:val="00B97FA4"/>
    <w:rsid w:val="00BA1B83"/>
    <w:rsid w:val="00BA55F5"/>
    <w:rsid w:val="00BB2247"/>
    <w:rsid w:val="00BB2F05"/>
    <w:rsid w:val="00BB345A"/>
    <w:rsid w:val="00BB6DA5"/>
    <w:rsid w:val="00BC01D3"/>
    <w:rsid w:val="00BC0CBF"/>
    <w:rsid w:val="00BC0E42"/>
    <w:rsid w:val="00BC3982"/>
    <w:rsid w:val="00BC6E78"/>
    <w:rsid w:val="00BD0AF0"/>
    <w:rsid w:val="00BD1143"/>
    <w:rsid w:val="00BD1666"/>
    <w:rsid w:val="00BD35FB"/>
    <w:rsid w:val="00BD4694"/>
    <w:rsid w:val="00BD48F9"/>
    <w:rsid w:val="00BD5EE6"/>
    <w:rsid w:val="00BE07BA"/>
    <w:rsid w:val="00BE2934"/>
    <w:rsid w:val="00BE3AA4"/>
    <w:rsid w:val="00BE76D0"/>
    <w:rsid w:val="00BE796F"/>
    <w:rsid w:val="00BF10E7"/>
    <w:rsid w:val="00BF338E"/>
    <w:rsid w:val="00BF52C0"/>
    <w:rsid w:val="00C014B2"/>
    <w:rsid w:val="00C02E9C"/>
    <w:rsid w:val="00C039A0"/>
    <w:rsid w:val="00C03F8B"/>
    <w:rsid w:val="00C06235"/>
    <w:rsid w:val="00C101FD"/>
    <w:rsid w:val="00C108C1"/>
    <w:rsid w:val="00C10D88"/>
    <w:rsid w:val="00C112F0"/>
    <w:rsid w:val="00C1451B"/>
    <w:rsid w:val="00C175B2"/>
    <w:rsid w:val="00C20946"/>
    <w:rsid w:val="00C20B66"/>
    <w:rsid w:val="00C20F69"/>
    <w:rsid w:val="00C2194B"/>
    <w:rsid w:val="00C222D6"/>
    <w:rsid w:val="00C22B59"/>
    <w:rsid w:val="00C2642A"/>
    <w:rsid w:val="00C276D5"/>
    <w:rsid w:val="00C30A69"/>
    <w:rsid w:val="00C33EC5"/>
    <w:rsid w:val="00C34E94"/>
    <w:rsid w:val="00C46906"/>
    <w:rsid w:val="00C5083A"/>
    <w:rsid w:val="00C524D6"/>
    <w:rsid w:val="00C53E55"/>
    <w:rsid w:val="00C54238"/>
    <w:rsid w:val="00C54578"/>
    <w:rsid w:val="00C61B39"/>
    <w:rsid w:val="00C626ED"/>
    <w:rsid w:val="00C62F50"/>
    <w:rsid w:val="00C632D2"/>
    <w:rsid w:val="00C6347B"/>
    <w:rsid w:val="00C653D8"/>
    <w:rsid w:val="00C66385"/>
    <w:rsid w:val="00C66D99"/>
    <w:rsid w:val="00C70FA9"/>
    <w:rsid w:val="00C72AB5"/>
    <w:rsid w:val="00C74315"/>
    <w:rsid w:val="00C80B4E"/>
    <w:rsid w:val="00C82990"/>
    <w:rsid w:val="00C84AAA"/>
    <w:rsid w:val="00C86D8B"/>
    <w:rsid w:val="00C90DC8"/>
    <w:rsid w:val="00C90ED5"/>
    <w:rsid w:val="00C93463"/>
    <w:rsid w:val="00C953D8"/>
    <w:rsid w:val="00CA485D"/>
    <w:rsid w:val="00CB2E92"/>
    <w:rsid w:val="00CB767E"/>
    <w:rsid w:val="00CC003D"/>
    <w:rsid w:val="00CC19D1"/>
    <w:rsid w:val="00CC369D"/>
    <w:rsid w:val="00CC497A"/>
    <w:rsid w:val="00CC505E"/>
    <w:rsid w:val="00CC53A9"/>
    <w:rsid w:val="00CC5DAC"/>
    <w:rsid w:val="00CD15A3"/>
    <w:rsid w:val="00CD773D"/>
    <w:rsid w:val="00CD7773"/>
    <w:rsid w:val="00CE64F9"/>
    <w:rsid w:val="00CF681E"/>
    <w:rsid w:val="00D0174D"/>
    <w:rsid w:val="00D0503F"/>
    <w:rsid w:val="00D0541B"/>
    <w:rsid w:val="00D05B99"/>
    <w:rsid w:val="00D066C9"/>
    <w:rsid w:val="00D067A7"/>
    <w:rsid w:val="00D072CD"/>
    <w:rsid w:val="00D1044E"/>
    <w:rsid w:val="00D10C5C"/>
    <w:rsid w:val="00D1417F"/>
    <w:rsid w:val="00D20045"/>
    <w:rsid w:val="00D20366"/>
    <w:rsid w:val="00D20D60"/>
    <w:rsid w:val="00D20D9F"/>
    <w:rsid w:val="00D20FCA"/>
    <w:rsid w:val="00D270F5"/>
    <w:rsid w:val="00D306E1"/>
    <w:rsid w:val="00D30B69"/>
    <w:rsid w:val="00D33896"/>
    <w:rsid w:val="00D33B02"/>
    <w:rsid w:val="00D36298"/>
    <w:rsid w:val="00D3778D"/>
    <w:rsid w:val="00D40F3A"/>
    <w:rsid w:val="00D41470"/>
    <w:rsid w:val="00D45699"/>
    <w:rsid w:val="00D515CF"/>
    <w:rsid w:val="00D53F25"/>
    <w:rsid w:val="00D5421B"/>
    <w:rsid w:val="00D54C38"/>
    <w:rsid w:val="00D54FF0"/>
    <w:rsid w:val="00D551EB"/>
    <w:rsid w:val="00D552EE"/>
    <w:rsid w:val="00D569AF"/>
    <w:rsid w:val="00D57322"/>
    <w:rsid w:val="00D60223"/>
    <w:rsid w:val="00D60F3E"/>
    <w:rsid w:val="00D62B70"/>
    <w:rsid w:val="00D65062"/>
    <w:rsid w:val="00D66B82"/>
    <w:rsid w:val="00D67690"/>
    <w:rsid w:val="00D71E92"/>
    <w:rsid w:val="00D72251"/>
    <w:rsid w:val="00D74811"/>
    <w:rsid w:val="00D74E44"/>
    <w:rsid w:val="00D75AE1"/>
    <w:rsid w:val="00D80B7B"/>
    <w:rsid w:val="00D8205F"/>
    <w:rsid w:val="00D85BBC"/>
    <w:rsid w:val="00D9040A"/>
    <w:rsid w:val="00D90894"/>
    <w:rsid w:val="00D91152"/>
    <w:rsid w:val="00D91718"/>
    <w:rsid w:val="00D9239C"/>
    <w:rsid w:val="00D935A0"/>
    <w:rsid w:val="00D94EDB"/>
    <w:rsid w:val="00D96557"/>
    <w:rsid w:val="00D97610"/>
    <w:rsid w:val="00D97C09"/>
    <w:rsid w:val="00DA0552"/>
    <w:rsid w:val="00DA1A8C"/>
    <w:rsid w:val="00DA3781"/>
    <w:rsid w:val="00DA44D6"/>
    <w:rsid w:val="00DA63CD"/>
    <w:rsid w:val="00DA7C3F"/>
    <w:rsid w:val="00DB1984"/>
    <w:rsid w:val="00DB1E29"/>
    <w:rsid w:val="00DB2FC2"/>
    <w:rsid w:val="00DB489D"/>
    <w:rsid w:val="00DB62DF"/>
    <w:rsid w:val="00DC00DC"/>
    <w:rsid w:val="00DC0EDB"/>
    <w:rsid w:val="00DC1D72"/>
    <w:rsid w:val="00DC1DB9"/>
    <w:rsid w:val="00DC2AAE"/>
    <w:rsid w:val="00DC3092"/>
    <w:rsid w:val="00DC456C"/>
    <w:rsid w:val="00DC6CE5"/>
    <w:rsid w:val="00DD0037"/>
    <w:rsid w:val="00DD0A74"/>
    <w:rsid w:val="00DD28C1"/>
    <w:rsid w:val="00DD6C5D"/>
    <w:rsid w:val="00DE00D9"/>
    <w:rsid w:val="00DE1001"/>
    <w:rsid w:val="00DE13B6"/>
    <w:rsid w:val="00DE6413"/>
    <w:rsid w:val="00DE66EB"/>
    <w:rsid w:val="00DE6C4B"/>
    <w:rsid w:val="00DF13C0"/>
    <w:rsid w:val="00DF26CD"/>
    <w:rsid w:val="00DF46A9"/>
    <w:rsid w:val="00E0045C"/>
    <w:rsid w:val="00E00ED2"/>
    <w:rsid w:val="00E01B90"/>
    <w:rsid w:val="00E01CF1"/>
    <w:rsid w:val="00E10415"/>
    <w:rsid w:val="00E11D04"/>
    <w:rsid w:val="00E13153"/>
    <w:rsid w:val="00E16923"/>
    <w:rsid w:val="00E21C58"/>
    <w:rsid w:val="00E22237"/>
    <w:rsid w:val="00E22E03"/>
    <w:rsid w:val="00E23252"/>
    <w:rsid w:val="00E242E5"/>
    <w:rsid w:val="00E251C2"/>
    <w:rsid w:val="00E25BBC"/>
    <w:rsid w:val="00E26A32"/>
    <w:rsid w:val="00E273DB"/>
    <w:rsid w:val="00E3472B"/>
    <w:rsid w:val="00E3605D"/>
    <w:rsid w:val="00E44D4B"/>
    <w:rsid w:val="00E45848"/>
    <w:rsid w:val="00E46C79"/>
    <w:rsid w:val="00E50BFF"/>
    <w:rsid w:val="00E51B3A"/>
    <w:rsid w:val="00E52785"/>
    <w:rsid w:val="00E545D5"/>
    <w:rsid w:val="00E55683"/>
    <w:rsid w:val="00E629FF"/>
    <w:rsid w:val="00E62BB7"/>
    <w:rsid w:val="00E656BD"/>
    <w:rsid w:val="00E706A6"/>
    <w:rsid w:val="00E71E3F"/>
    <w:rsid w:val="00E71E59"/>
    <w:rsid w:val="00E72348"/>
    <w:rsid w:val="00E74121"/>
    <w:rsid w:val="00E746EE"/>
    <w:rsid w:val="00E75058"/>
    <w:rsid w:val="00E752F5"/>
    <w:rsid w:val="00E7673F"/>
    <w:rsid w:val="00E77367"/>
    <w:rsid w:val="00E77AF8"/>
    <w:rsid w:val="00E77D13"/>
    <w:rsid w:val="00E77E8D"/>
    <w:rsid w:val="00E800F9"/>
    <w:rsid w:val="00E81A88"/>
    <w:rsid w:val="00E81BBA"/>
    <w:rsid w:val="00E82290"/>
    <w:rsid w:val="00E85BA2"/>
    <w:rsid w:val="00E86B30"/>
    <w:rsid w:val="00E91924"/>
    <w:rsid w:val="00E92C40"/>
    <w:rsid w:val="00E94758"/>
    <w:rsid w:val="00E947EF"/>
    <w:rsid w:val="00E954CC"/>
    <w:rsid w:val="00E96B62"/>
    <w:rsid w:val="00E96F42"/>
    <w:rsid w:val="00EA092A"/>
    <w:rsid w:val="00EA5B48"/>
    <w:rsid w:val="00EB45EB"/>
    <w:rsid w:val="00EB666E"/>
    <w:rsid w:val="00EC0D1E"/>
    <w:rsid w:val="00EC63EA"/>
    <w:rsid w:val="00EC64D1"/>
    <w:rsid w:val="00EC6C05"/>
    <w:rsid w:val="00ED2EFF"/>
    <w:rsid w:val="00ED3354"/>
    <w:rsid w:val="00ED3784"/>
    <w:rsid w:val="00ED45D0"/>
    <w:rsid w:val="00ED4978"/>
    <w:rsid w:val="00ED4CCD"/>
    <w:rsid w:val="00ED7BC5"/>
    <w:rsid w:val="00EE0E93"/>
    <w:rsid w:val="00EE11C1"/>
    <w:rsid w:val="00EE1B13"/>
    <w:rsid w:val="00EE36B9"/>
    <w:rsid w:val="00EE3BD9"/>
    <w:rsid w:val="00EE4CE7"/>
    <w:rsid w:val="00EE78DC"/>
    <w:rsid w:val="00EF08B3"/>
    <w:rsid w:val="00EF5E90"/>
    <w:rsid w:val="00EF62BF"/>
    <w:rsid w:val="00EF6CF2"/>
    <w:rsid w:val="00F02951"/>
    <w:rsid w:val="00F12107"/>
    <w:rsid w:val="00F15BEE"/>
    <w:rsid w:val="00F16792"/>
    <w:rsid w:val="00F16915"/>
    <w:rsid w:val="00F1783D"/>
    <w:rsid w:val="00F21ED4"/>
    <w:rsid w:val="00F25757"/>
    <w:rsid w:val="00F272DA"/>
    <w:rsid w:val="00F35018"/>
    <w:rsid w:val="00F35CCF"/>
    <w:rsid w:val="00F36BB5"/>
    <w:rsid w:val="00F36DD6"/>
    <w:rsid w:val="00F402F5"/>
    <w:rsid w:val="00F40DEA"/>
    <w:rsid w:val="00F4413F"/>
    <w:rsid w:val="00F511B2"/>
    <w:rsid w:val="00F51C55"/>
    <w:rsid w:val="00F526AD"/>
    <w:rsid w:val="00F55526"/>
    <w:rsid w:val="00F55EAC"/>
    <w:rsid w:val="00F56587"/>
    <w:rsid w:val="00F57065"/>
    <w:rsid w:val="00F5763B"/>
    <w:rsid w:val="00F625BB"/>
    <w:rsid w:val="00F64229"/>
    <w:rsid w:val="00F668F2"/>
    <w:rsid w:val="00F705F7"/>
    <w:rsid w:val="00F710A1"/>
    <w:rsid w:val="00F72539"/>
    <w:rsid w:val="00F732DF"/>
    <w:rsid w:val="00F735ED"/>
    <w:rsid w:val="00F73767"/>
    <w:rsid w:val="00F74BC2"/>
    <w:rsid w:val="00F75E63"/>
    <w:rsid w:val="00F767C3"/>
    <w:rsid w:val="00F84448"/>
    <w:rsid w:val="00F85E70"/>
    <w:rsid w:val="00F90399"/>
    <w:rsid w:val="00F91893"/>
    <w:rsid w:val="00F92C3A"/>
    <w:rsid w:val="00F966E3"/>
    <w:rsid w:val="00FA0D77"/>
    <w:rsid w:val="00FA1843"/>
    <w:rsid w:val="00FA28A0"/>
    <w:rsid w:val="00FA2D84"/>
    <w:rsid w:val="00FA5163"/>
    <w:rsid w:val="00FB45B2"/>
    <w:rsid w:val="00FB4DF7"/>
    <w:rsid w:val="00FB5917"/>
    <w:rsid w:val="00FB71E0"/>
    <w:rsid w:val="00FB7341"/>
    <w:rsid w:val="00FC4D14"/>
    <w:rsid w:val="00FC7891"/>
    <w:rsid w:val="00FD088C"/>
    <w:rsid w:val="00FD1E9A"/>
    <w:rsid w:val="00FD1EEF"/>
    <w:rsid w:val="00FD2012"/>
    <w:rsid w:val="00FD58B4"/>
    <w:rsid w:val="00FE1398"/>
    <w:rsid w:val="00FE550B"/>
    <w:rsid w:val="00FE6462"/>
    <w:rsid w:val="00FF6342"/>
    <w:rsid w:val="00FF6A44"/>
    <w:rsid w:val="0AC317E3"/>
    <w:rsid w:val="1FB90B55"/>
    <w:rsid w:val="210371E4"/>
    <w:rsid w:val="2E3E7A5B"/>
    <w:rsid w:val="3D7C40B8"/>
    <w:rsid w:val="50463AE6"/>
    <w:rsid w:val="5F3FC173"/>
    <w:rsid w:val="675A61D9"/>
    <w:rsid w:val="6F35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A1673D"/>
  <w15:docId w15:val="{DA8C692A-BEA9-4773-BF01-552F84A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pPr>
      <w:jc w:val="left"/>
    </w:pPr>
  </w:style>
  <w:style w:type="paragraph" w:styleId="a5">
    <w:name w:val="Date"/>
    <w:basedOn w:val="a0"/>
    <w:next w:val="a0"/>
    <w:link w:val="a6"/>
    <w:uiPriority w:val="99"/>
    <w:semiHidden/>
    <w:unhideWhenUsed/>
    <w:qFormat/>
    <w:pPr>
      <w:ind w:leftChars="2500" w:left="100"/>
    </w:pPr>
  </w:style>
  <w:style w:type="paragraph" w:styleId="a7">
    <w:name w:val="footer"/>
    <w:basedOn w:val="a0"/>
    <w:link w:val="a8"/>
    <w:uiPriority w:val="99"/>
    <w:unhideWhenUsed/>
    <w:qFormat/>
    <w:pPr>
      <w:tabs>
        <w:tab w:val="center" w:pos="4153"/>
        <w:tab w:val="right" w:pos="8306"/>
      </w:tabs>
      <w:snapToGrid w:val="0"/>
      <w:jc w:val="left"/>
    </w:pPr>
    <w:rPr>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rPr>
      <w:rFonts w:ascii="宋体" w:eastAsiaTheme="minorEastAsia" w:hAnsiTheme="minorHAnsi" w:cstheme="minorBidi"/>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styleId="ac">
    <w:name w:val="List Paragraph"/>
    <w:basedOn w:val="a0"/>
    <w:uiPriority w:val="34"/>
    <w:qFormat/>
    <w:pPr>
      <w:ind w:firstLineChars="200" w:firstLine="420"/>
    </w:pPr>
  </w:style>
  <w:style w:type="paragraph" w:customStyle="1" w:styleId="ad">
    <w:name w:val="标准文件_段"/>
    <w:basedOn w:val="a0"/>
    <w:link w:val="Char"/>
    <w:qFormat/>
    <w:pPr>
      <w:widowControl/>
      <w:autoSpaceDE w:val="0"/>
      <w:autoSpaceDN w:val="0"/>
      <w:ind w:firstLineChars="200" w:firstLine="200"/>
    </w:pPr>
    <w:rPr>
      <w:rFonts w:ascii="宋体" w:eastAsia="宋体" w:hAnsi="Times New Roman" w:cs="Times New Roman"/>
      <w:kern w:val="0"/>
      <w:szCs w:val="20"/>
    </w:rPr>
  </w:style>
  <w:style w:type="character" w:customStyle="1" w:styleId="Char">
    <w:name w:val="标准文件_段 Char"/>
    <w:basedOn w:val="a1"/>
    <w:link w:val="ad"/>
    <w:qFormat/>
    <w:rPr>
      <w:rFonts w:ascii="宋体"/>
      <w:sz w:val="21"/>
    </w:rPr>
  </w:style>
  <w:style w:type="character" w:customStyle="1" w:styleId="a6">
    <w:name w:val="日期 字符"/>
    <w:basedOn w:val="a1"/>
    <w:link w:val="a5"/>
    <w:uiPriority w:val="99"/>
    <w:semiHidden/>
    <w:qFormat/>
    <w:rPr>
      <w:rFonts w:asciiTheme="minorHAnsi" w:eastAsiaTheme="minorEastAsia" w:hAnsiTheme="minorHAnsi" w:cstheme="minorBidi"/>
      <w:kern w:val="2"/>
      <w:sz w:val="21"/>
      <w:szCs w:val="22"/>
    </w:rPr>
  </w:style>
  <w:style w:type="paragraph" w:customStyle="1" w:styleId="ae">
    <w:name w:val="标准文件_表格"/>
    <w:basedOn w:val="ad"/>
    <w:qFormat/>
    <w:pPr>
      <w:ind w:firstLineChars="0" w:firstLine="0"/>
      <w:jc w:val="center"/>
    </w:pPr>
    <w:rPr>
      <w:rFonts w:hint="eastAsia"/>
      <w:sz w:val="18"/>
    </w:rPr>
  </w:style>
  <w:style w:type="character" w:styleId="af">
    <w:name w:val="annotation reference"/>
    <w:basedOn w:val="a1"/>
    <w:uiPriority w:val="99"/>
    <w:semiHidden/>
    <w:unhideWhenUsed/>
    <w:rPr>
      <w:sz w:val="21"/>
      <w:szCs w:val="21"/>
    </w:rPr>
  </w:style>
  <w:style w:type="character" w:styleId="af0">
    <w:name w:val="Hyperlink"/>
    <w:basedOn w:val="a1"/>
    <w:uiPriority w:val="99"/>
    <w:semiHidden/>
    <w:unhideWhenUsed/>
    <w:rsid w:val="005C0E78"/>
    <w:rPr>
      <w:color w:val="0000FF"/>
      <w:u w:val="single"/>
    </w:rPr>
  </w:style>
  <w:style w:type="character" w:styleId="af1">
    <w:name w:val="FollowedHyperlink"/>
    <w:basedOn w:val="a1"/>
    <w:uiPriority w:val="99"/>
    <w:semiHidden/>
    <w:unhideWhenUsed/>
    <w:rsid w:val="005C0E78"/>
    <w:rPr>
      <w:color w:val="FF00FF"/>
      <w:u w:val="single"/>
    </w:rPr>
  </w:style>
  <w:style w:type="paragraph" w:customStyle="1" w:styleId="msonormal0">
    <w:name w:val="msonormal"/>
    <w:basedOn w:val="a0"/>
    <w:rsid w:val="005C0E78"/>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0"/>
    <w:rsid w:val="005C0E78"/>
    <w:pPr>
      <w:widowControl/>
      <w:spacing w:before="100" w:beforeAutospacing="1" w:after="100" w:afterAutospacing="1"/>
      <w:jc w:val="left"/>
    </w:pPr>
    <w:rPr>
      <w:rFonts w:ascii="Arial" w:eastAsia="宋体" w:hAnsi="Arial" w:cs="Arial"/>
      <w:kern w:val="0"/>
      <w:sz w:val="20"/>
      <w:szCs w:val="20"/>
    </w:rPr>
  </w:style>
  <w:style w:type="paragraph" w:customStyle="1" w:styleId="font5">
    <w:name w:val="font5"/>
    <w:basedOn w:val="a0"/>
    <w:rsid w:val="005C0E78"/>
    <w:pPr>
      <w:widowControl/>
      <w:spacing w:before="100" w:beforeAutospacing="1" w:after="100" w:afterAutospacing="1"/>
      <w:jc w:val="left"/>
    </w:pPr>
    <w:rPr>
      <w:rFonts w:ascii="Arial" w:eastAsia="宋体" w:hAnsi="Arial" w:cs="Arial"/>
      <w:kern w:val="0"/>
      <w:sz w:val="18"/>
      <w:szCs w:val="18"/>
    </w:rPr>
  </w:style>
  <w:style w:type="paragraph" w:customStyle="1" w:styleId="font6">
    <w:name w:val="font6"/>
    <w:basedOn w:val="a0"/>
    <w:rsid w:val="005C0E7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rsid w:val="005C0E78"/>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font8">
    <w:name w:val="font8"/>
    <w:basedOn w:val="a0"/>
    <w:rsid w:val="005C0E78"/>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0"/>
    <w:rsid w:val="005C0E7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0"/>
    <w:rsid w:val="005C0E7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0"/>
    <w:rsid w:val="005C0E78"/>
    <w:pPr>
      <w:widowControl/>
      <w:spacing w:before="100" w:beforeAutospacing="1" w:after="100" w:afterAutospacing="1"/>
      <w:jc w:val="center"/>
      <w:textAlignment w:val="center"/>
    </w:pPr>
    <w:rPr>
      <w:rFonts w:ascii="微软雅黑" w:eastAsia="微软雅黑" w:hAnsi="微软雅黑" w:cs="宋体"/>
      <w:kern w:val="0"/>
      <w:sz w:val="24"/>
      <w:szCs w:val="24"/>
    </w:rPr>
  </w:style>
  <w:style w:type="paragraph" w:customStyle="1" w:styleId="xl68">
    <w:name w:val="xl68"/>
    <w:basedOn w:val="a0"/>
    <w:rsid w:val="005C0E7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0"/>
    <w:rsid w:val="005C0E78"/>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79">
    <w:name w:val="xl79"/>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0"/>
    <w:rsid w:val="005C0E78"/>
    <w:pPr>
      <w:widowControl/>
      <w:spacing w:before="100" w:beforeAutospacing="1" w:after="100" w:afterAutospacing="1"/>
      <w:jc w:val="center"/>
    </w:pPr>
    <w:rPr>
      <w:rFonts w:ascii="微软雅黑" w:eastAsia="微软雅黑" w:hAnsi="微软雅黑" w:cs="宋体"/>
      <w:kern w:val="0"/>
      <w:sz w:val="24"/>
      <w:szCs w:val="24"/>
    </w:rPr>
  </w:style>
  <w:style w:type="paragraph" w:customStyle="1" w:styleId="xl81">
    <w:name w:val="xl81"/>
    <w:basedOn w:val="a0"/>
    <w:rsid w:val="005C0E78"/>
    <w:pPr>
      <w:widowControl/>
      <w:spacing w:before="100" w:beforeAutospacing="1" w:after="100" w:afterAutospacing="1"/>
      <w:jc w:val="center"/>
    </w:pPr>
    <w:rPr>
      <w:rFonts w:ascii="宋体" w:eastAsia="宋体" w:hAnsi="宋体" w:cs="宋体"/>
      <w:kern w:val="0"/>
      <w:sz w:val="24"/>
      <w:szCs w:val="24"/>
    </w:rPr>
  </w:style>
  <w:style w:type="paragraph" w:customStyle="1" w:styleId="a">
    <w:name w:val="标准文件_正文表标题"/>
    <w:basedOn w:val="a0"/>
    <w:next w:val="ad"/>
    <w:qFormat/>
    <w:rsid w:val="00406682"/>
    <w:pPr>
      <w:widowControl/>
      <w:numPr>
        <w:numId w:val="3"/>
      </w:numPr>
      <w:tabs>
        <w:tab w:val="left" w:pos="0"/>
      </w:tabs>
      <w:spacing w:beforeLines="50" w:afterLines="50"/>
      <w:jc w:val="center"/>
    </w:pPr>
    <w:rPr>
      <w:rFonts w:ascii="黑体" w:eastAsia="黑体" w:hAnsi="Times New Roman" w:cs="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39016">
      <w:bodyDiv w:val="1"/>
      <w:marLeft w:val="0"/>
      <w:marRight w:val="0"/>
      <w:marTop w:val="0"/>
      <w:marBottom w:val="0"/>
      <w:divBdr>
        <w:top w:val="none" w:sz="0" w:space="0" w:color="auto"/>
        <w:left w:val="none" w:sz="0" w:space="0" w:color="auto"/>
        <w:bottom w:val="none" w:sz="0" w:space="0" w:color="auto"/>
        <w:right w:val="none" w:sz="0" w:space="0" w:color="auto"/>
      </w:divBdr>
    </w:div>
    <w:div w:id="70780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19</Pages>
  <Words>1708</Words>
  <Characters>9739</Characters>
  <Application>Microsoft Office Word</Application>
  <DocSecurity>0</DocSecurity>
  <Lines>81</Lines>
  <Paragraphs>22</Paragraphs>
  <ScaleCrop>false</ScaleCrop>
  <Company>Lenovo (Beijing) Limited</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ying_yingjin@126.com</cp:lastModifiedBy>
  <cp:revision>591</cp:revision>
  <dcterms:created xsi:type="dcterms:W3CDTF">2017-11-22T16:24:00Z</dcterms:created>
  <dcterms:modified xsi:type="dcterms:W3CDTF">2022-07-11T11:50:00Z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4FE833DF5EB74E68BE56CE1E12FA0984</vt:lpwstr>
  </property>
</Properties>
</file>